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BUILD Elder Care Charter – Working Draft</w:t>
      </w:r>
    </w:p>
    <w:p>
      <w:pPr/>
      <w:r>
        <w:t xml:space="preserve">Sep 27, 2026</w:t>
      </w:r>
      <w:r>
        <w:t xml:space="preserve"> · </w:t>
      </w:r>
      <w:r>
        <w:t xml:space="preserve">@Marty</w:t>
      </w:r>
    </w:p>
    <w:p>
      <w:pPr/>
      <w:r>
        <w:t xml:space="preserve">A BUILD UK policy. </w:t>
      </w:r>
      <w:hyperlink r:id="rId3" w:history="1">
        <w:r>
          <w:rPr>
            <w:rStyle w:val="Hyperlink"/>
          </w:rPr>
          <w:t xml:space="preserve">builduk.club</w:t>
        </w:r>
      </w:hyperlink>
    </w:p>
    <w:p>
      <w:pPr>
        <w:pStyle w:val="Heading2"/>
      </w:pPr>
      <w:r>
        <w:t xml:space="preserve">The big idea</w:t>
      </w:r>
    </w:p>
    <w:p>
      <w:pPr/>
      <w:r>
        <w:t xml:space="preserve">The old person is the one the system answers to. Not the home, not the council, not the provider.</w:t>
      </w:r>
    </w:p>
    <w:p>
      <w:pPr/>
      <w:r>
        <w:t xml:space="preserve">Money follows the person, four sets of eyes stay on them, and families get treated as the care workforce they already are. One standard of care for everyone, whether they owned a house or not.</w:t>
      </w:r>
    </w:p>
    <w:p>
      <w:pPr>
        <w:pStyle w:val="Heading2"/>
      </w:pPr>
      <w:r>
        <w:t xml:space="preserve">Pillar 1: Care at home, backed properly</w:t>
      </w:r>
    </w:p>
    <w:p>
      <w:pPr/>
      <w:r>
        <w:t xml:space="preserve">Families who take in a relative get paid and supported, funded by a ring-fenced care account in the relative's name.</w:t>
      </w:r>
    </w:p>
    <w:p>
      <w:pPr/>
      <w:r>
        <w:rPr>
          <w:b/>
        </w:rPr>
        <w:t xml:space="preserve">For the family</w:t>
      </w:r>
    </w:p>
    <w:p>
      <w:pPr>
        <w:pStyle w:val="ListParagraph"/>
        <w:numPr>
          <w:ilvl w:val="0"/>
          <w:numId w:val="2"/>
        </w:numPr>
      </w:pPr>
      <w:r>
        <w:t xml:space="preserve">25% council tax discount when a relative moves in: the single person discount in reverse</w:t>
      </w:r>
    </w:p>
    <w:p>
      <w:pPr>
        <w:pStyle w:val="ListParagraph"/>
        <w:numPr>
          <w:ilvl w:val="0"/>
          <w:numId w:val="2"/>
        </w:numPr>
      </w:pPr>
      <w:r>
        <w:t xml:space="preserve">Carer's Allowance raised from about £87 to £125 a week, for every carer. No earnings limit, no means test: work alongside it, and it's extra on top of household income. Ignored for Universal Credit. Still requires 35+ hours of care a week: care-tested, not means-tested</w:t>
      </w:r>
    </w:p>
    <w:p>
      <w:pPr>
        <w:pStyle w:val="ListParagraph"/>
        <w:numPr>
          <w:ilvl w:val="0"/>
          <w:numId w:val="2"/>
        </w:numPr>
      </w:pPr>
      <w:r>
        <w:t xml:space="preserve">A paid carer role on top, funded from the care account, so the care isn't unpaid labour moved into a spare room</w:t>
      </w:r>
    </w:p>
    <w:p>
      <w:pPr>
        <w:pStyle w:val="ListParagraph"/>
        <w:numPr>
          <w:ilvl w:val="0"/>
          <w:numId w:val="2"/>
        </w:numPr>
      </w:pPr>
      <w:r>
        <w:t xml:space="preserve">Solar and battery fitted if the home doesn't already have them, plus a heat pump, to cover the extra energy of someone home all day</w:t>
      </w:r>
    </w:p>
    <w:p>
      <w:pPr/>
      <w:r>
        <w:rPr>
          <w:b/>
        </w:rPr>
        <w:t xml:space="preserve">The care account</w:t>
      </w:r>
    </w:p>
    <w:p>
      <w:pPr>
        <w:pStyle w:val="ListParagraph"/>
        <w:numPr>
          <w:ilvl w:val="0"/>
          <w:numId w:val="3"/>
        </w:numPr>
      </w:pPr>
      <w:r>
        <w:t xml:space="preserve">The relative's home is sold or let, the family's choice. Rent goes into the account; a sale lump sum goes in whole</w:t>
      </w:r>
    </w:p>
    <w:p>
      <w:pPr>
        <w:pStyle w:val="ListParagraph"/>
        <w:numPr>
          <w:ilvl w:val="0"/>
          <w:numId w:val="3"/>
        </w:numPr>
      </w:pPr>
      <w:r>
        <w:t xml:space="preserve">Held in NS&amp;I or gilts: government-backed, safe from council debts and market crashes</w:t>
      </w:r>
    </w:p>
    <w:p>
      <w:pPr>
        <w:pStyle w:val="ListParagraph"/>
        <w:numPr>
          <w:ilvl w:val="0"/>
          <w:numId w:val="3"/>
        </w:numPr>
      </w:pPr>
      <w:r>
        <w:t xml:space="preserve">Run by a licensed provider (solicitor, credit union or building society), chosen by the family and switchable</w:t>
      </w:r>
    </w:p>
    <w:p>
      <w:pPr>
        <w:pStyle w:val="ListParagraph"/>
        <w:numPr>
          <w:ilvl w:val="0"/>
          <w:numId w:val="3"/>
        </w:numPr>
      </w:pPr>
      <w:r>
        <w:t xml:space="preserve">The provider is paid from a capped slice of the interest, with a small floor fee if rates collapse. Not from the family's pocket</w:t>
      </w:r>
    </w:p>
    <w:p>
      <w:pPr>
        <w:pStyle w:val="ListParagraph"/>
        <w:numPr>
          <w:ilvl w:val="0"/>
          <w:numId w:val="3"/>
        </w:numPr>
      </w:pPr>
      <w:r>
        <w:t xml:space="preserve">If the home is let, the provider appoints a letting agent, costs paid from the rent</w:t>
      </w:r>
    </w:p>
    <w:p>
      <w:pPr/>
      <w:r>
        <w:rPr>
          <w:b/>
        </w:rPr>
        <w:t xml:space="preserve">Spending rules</w:t>
      </w:r>
    </w:p>
    <w:p>
      <w:pPr>
        <w:pStyle w:val="ListParagraph"/>
        <w:numPr>
          <w:ilvl w:val="0"/>
          <w:numId w:val="4"/>
        </w:numPr>
      </w:pPr>
      <w:r>
        <w:t xml:space="preserve">Everyday items: prepaid card locked to care categories</w:t>
      </w:r>
    </w:p>
    <w:p>
      <w:pPr>
        <w:pStyle w:val="ListParagraph"/>
        <w:numPr>
          <w:ilvl w:val="0"/>
          <w:numId w:val="4"/>
        </w:numPr>
      </w:pPr>
      <w:r>
        <w:t xml:space="preserve">Big planned items (stairlift, wet room, respite): pre-approved, receipt follows</w:t>
      </w:r>
    </w:p>
    <w:p>
      <w:pPr>
        <w:pStyle w:val="ListParagraph"/>
        <w:numPr>
          <w:ilvl w:val="0"/>
          <w:numId w:val="4"/>
        </w:numPr>
      </w:pPr>
      <w:r>
        <w:t xml:space="preserve">Emergencies: pay and claim back with receipts, within a time limit</w:t>
      </w:r>
    </w:p>
    <w:p>
      <w:pPr/>
      <w:r>
        <w:t xml:space="preserve">Disability aids should be VAT zero-rated; the account makes sure families actually get that relief.</w:t>
      </w:r>
    </w:p>
    <w:p>
      <w:pPr/>
      <w:r>
        <w:rPr>
          <w:b/>
        </w:rPr>
        <w:t xml:space="preserve">When home care isn't enough</w:t>
      </w:r>
    </w:p>
    <w:p>
      <w:pPr>
        <w:pStyle w:val="ListParagraph"/>
        <w:numPr>
          <w:ilvl w:val="0"/>
          <w:numId w:val="5"/>
        </w:numPr>
      </w:pPr>
      <w:r>
        <w:t xml:space="preserve">A needs assessment (social worker or GP) triggers the move, not a 3am crisis</w:t>
      </w:r>
    </w:p>
    <w:p>
      <w:pPr>
        <w:pStyle w:val="ListParagraph"/>
        <w:numPr>
          <w:ilvl w:val="0"/>
          <w:numId w:val="5"/>
        </w:numPr>
      </w:pPr>
      <w:r>
        <w:t xml:space="preserve">Day centres, respite and night sitters first, to keep people home longer</w:t>
      </w:r>
    </w:p>
    <w:p>
      <w:pPr>
        <w:pStyle w:val="ListParagraph"/>
        <w:numPr>
          <w:ilvl w:val="0"/>
          <w:numId w:val="5"/>
        </w:numPr>
      </w:pPr>
      <w:r>
        <w:t xml:space="preserve">If a care home is needed, the pot follows the person. Reaching your limit is not failure</w:t>
      </w:r>
    </w:p>
    <w:p>
      <w:pPr>
        <w:pStyle w:val="ListParagraph"/>
        <w:numPr>
          <w:ilvl w:val="0"/>
          <w:numId w:val="5"/>
        </w:numPr>
      </w:pPr>
      <w:r>
        <w:t xml:space="preserve">The pot pays the home monthly, never upfront. The balance keeps earning for the resident, and stays safe if a home goes bust</w:t>
      </w:r>
    </w:p>
    <w:p>
      <w:pPr>
        <w:pStyle w:val="ListParagraph"/>
        <w:numPr>
          <w:ilvl w:val="0"/>
          <w:numId w:val="5"/>
        </w:numPr>
      </w:pPr>
      <w:r>
        <w:t xml:space="preserve">On death, what's left returns to the estate as normal</w:t>
      </w:r>
    </w:p>
    <w:p>
      <w:pPr/>
      <w:r>
        <w:rPr>
          <w:b/>
        </w:rPr>
        <w:t xml:space="preserve">Same eyes as a care home</w:t>
      </w:r>
    </w:p>
    <w:p>
      <w:pPr>
        <w:pStyle w:val="ListParagraph"/>
        <w:numPr>
          <w:ilvl w:val="0"/>
          <w:numId w:val="6"/>
        </w:numPr>
      </w:pPr>
      <w:r>
        <w:t xml:space="preserve">A home suitability check before the move: space, safety, adaptations needed</w:t>
      </w:r>
    </w:p>
    <w:p>
      <w:pPr>
        <w:pStyle w:val="ListParagraph"/>
        <w:numPr>
          <w:ilvl w:val="0"/>
          <w:numId w:val="6"/>
        </w:numPr>
      </w:pPr>
      <w:r>
        <w:t xml:space="preserve">The same unannounced six-month checks as a care home, with a private chat with the relative</w:t>
      </w:r>
    </w:p>
    <w:p>
      <w:pPr>
        <w:pStyle w:val="ListParagraph"/>
        <w:numPr>
          <w:ilvl w:val="0"/>
          <w:numId w:val="6"/>
        </w:numPr>
      </w:pPr>
      <w:r>
        <w:t xml:space="preserve">A short monthly check-in in place of weekly reports: families aren't businesses and shouldn't drown in forms</w:t>
      </w:r>
    </w:p>
    <w:p>
      <w:pPr>
        <w:pStyle w:val="ListParagraph"/>
        <w:numPr>
          <w:ilvl w:val="0"/>
          <w:numId w:val="6"/>
        </w:numPr>
      </w:pPr>
      <w:r>
        <w:t xml:space="preserve">A volunteer visitor if the relative wants one, same as in a care home</w:t>
      </w:r>
    </w:p>
    <w:p>
      <w:pPr>
        <w:pStyle w:val="ListParagraph"/>
        <w:numPr>
          <w:ilvl w:val="0"/>
          <w:numId w:val="6"/>
        </w:numPr>
      </w:pPr>
      <w:r>
        <w:t xml:space="preserve">Good families have nothing to fear; it protects the relative and the family alike</w:t>
      </w:r>
    </w:p>
    <w:p>
      <w:pPr/>
      <w:r>
        <w:t xml:space="preserve">Eligibility: anyone willing to take someone in, family or not, subject to the checks above. The person cared for is a single person, or a couple moving in together, usually after a surviving partner is left alone. Non-relatives are DBS-checked, the person must consent, and an independent advocate is involved where they lack capacity.</w:t>
      </w:r>
    </w:p>
    <w:p>
      <w:pPr/>
      <w:r>
        <w:rPr>
          <w:b/>
        </w:rPr>
        <w:t xml:space="preserve">Why it saves money</w:t>
      </w:r>
    </w:p>
    <w:p>
      <w:pPr>
        <w:pStyle w:val="ListParagraph"/>
        <w:numPr>
          <w:ilvl w:val="0"/>
          <w:numId w:val="7"/>
        </w:numPr>
      </w:pPr>
      <w:r>
        <w:t xml:space="preserve">Meals on wheels: not needed</w:t>
      </w:r>
    </w:p>
    <w:p>
      <w:pPr>
        <w:pStyle w:val="ListParagraph"/>
        <w:numPr>
          <w:ilvl w:val="0"/>
          <w:numId w:val="7"/>
        </w:numPr>
      </w:pPr>
      <w:r>
        <w:t xml:space="preserve">Private agency home care visits: largely not needed</w:t>
      </w:r>
    </w:p>
    <w:p>
      <w:pPr>
        <w:pStyle w:val="ListParagraph"/>
        <w:numPr>
          <w:ilvl w:val="0"/>
          <w:numId w:val="7"/>
        </w:numPr>
      </w:pPr>
      <w:r>
        <w:t xml:space="preserve">District nurses: still needed, but less often</w:t>
      </w:r>
    </w:p>
    <w:p>
      <w:pPr>
        <w:pStyle w:val="ListParagraph"/>
        <w:numPr>
          <w:ilvl w:val="0"/>
          <w:numId w:val="7"/>
        </w:numPr>
      </w:pPr>
      <w:r>
        <w:t xml:space="preserve">NHS: fewer falls, fewer emergency admissions, faster hospital discharge when there's a home to go to</w:t>
      </w:r>
    </w:p>
    <w:p>
      <w:pPr>
        <w:pStyle w:val="Heading2"/>
      </w:pPr>
      <w:r>
        <w:t xml:space="preserve">Pillar 2: Care homes that deserve the name</w:t>
      </w:r>
    </w:p>
    <w:p>
      <w:pPr/>
      <w:r>
        <w:t xml:space="preserve">Proper pay, proper food, a reason to get up in the morning, and buildings fit for hotter summers.</w:t>
      </w:r>
    </w:p>
    <w:p>
      <w:pPr/>
      <w:r>
        <w:rPr>
          <w:b/>
        </w:rPr>
        <w:t xml:space="preserve">Staff</w:t>
      </w:r>
    </w:p>
    <w:p>
      <w:pPr>
        <w:pStyle w:val="ListParagraph"/>
        <w:numPr>
          <w:ilvl w:val="0"/>
          <w:numId w:val="8"/>
        </w:numPr>
      </w:pPr>
      <w:r>
        <w:t xml:space="preserve">Care staff on £15/hr, a real rise on today's rates, which sit just above minimum wage</w:t>
      </w:r>
    </w:p>
    <w:p>
      <w:pPr>
        <w:pStyle w:val="ListParagraph"/>
        <w:numPr>
          <w:ilvl w:val="0"/>
          <w:numId w:val="8"/>
        </w:numPr>
      </w:pPr>
      <w:r>
        <w:t xml:space="preserve">Realistic staffing: 5 carers on days and 3 on nights for 30 residents, plus cook, kitchen, housekeeping, activities, admin and maintenance</w:t>
      </w:r>
    </w:p>
    <w:p>
      <w:pPr/>
      <w:r>
        <w:rPr>
          <w:b/>
        </w:rPr>
        <w:t xml:space="preserve">Food</w:t>
      </w:r>
    </w:p>
    <w:p>
      <w:pPr>
        <w:pStyle w:val="ListParagraph"/>
        <w:numPr>
          <w:ilvl w:val="0"/>
          <w:numId w:val="9"/>
        </w:numPr>
      </w:pPr>
      <w:r>
        <w:t xml:space="preserve">Hearty, familiar meals with protein every meal. In care homes, weight loss is the bigger danger than overeating</w:t>
      </w:r>
    </w:p>
    <w:p>
      <w:pPr>
        <w:pStyle w:val="ListParagraph"/>
        <w:numPr>
          <w:ilvl w:val="0"/>
          <w:numId w:val="9"/>
        </w:numPr>
      </w:pPr>
      <w:r>
        <w:t xml:space="preserve">Veg with every dinner, puddings daily, afternoon tea and cake, a milky drink at supper</w:t>
      </w:r>
    </w:p>
    <w:p>
      <w:pPr>
        <w:pStyle w:val="ListParagraph"/>
        <w:numPr>
          <w:ilvl w:val="0"/>
          <w:numId w:val="9"/>
        </w:numPr>
      </w:pPr>
      <w:r>
        <w:t xml:space="preserve">Fruit and drinks available any time</w:t>
      </w:r>
    </w:p>
    <w:p>
      <w:pPr>
        <w:pStyle w:val="ListParagraph"/>
        <w:numPr>
          <w:ilvl w:val="0"/>
          <w:numId w:val="9"/>
        </w:numPr>
      </w:pPr>
      <w:r>
        <w:t xml:space="preserve">A second option every meal, soft or minced versions for dentures and swallowing difficulties</w:t>
      </w:r>
    </w:p>
    <w:p>
      <w:pPr>
        <w:pStyle w:val="ListParagraph"/>
        <w:numPr>
          <w:ilvl w:val="0"/>
          <w:numId w:val="9"/>
        </w:numPr>
      </w:pPr>
      <w:r>
        <w:t xml:space="preserve">Residents vote on the menu</w:t>
      </w:r>
    </w:p>
    <w:p>
      <w:pPr>
        <w:pStyle w:val="ListParagraph"/>
        <w:numPr>
          <w:ilvl w:val="0"/>
          <w:numId w:val="9"/>
        </w:numPr>
      </w:pPr>
      <w:r>
        <w:t xml:space="preserve">Budget of £10 per resident per day; the draft menu comes in around £5–7, leaving room for choice</w:t>
      </w:r>
    </w:p>
    <w:p>
      <w:pPr/>
      <w:r>
        <w:rPr>
          <w:b/>
        </w:rPr>
        <w:t xml:space="preserve">Activities</w:t>
      </w:r>
    </w:p>
    <w:p>
      <w:pPr>
        <w:pStyle w:val="ListParagraph"/>
        <w:numPr>
          <w:ilvl w:val="0"/>
          <w:numId w:val="10"/>
        </w:numPr>
      </w:pPr>
      <w:r>
        <w:t xml:space="preserve">An activities coordinator, chair exercise or Zumba twice a week, two outings a month, entertainers, crafts and music</w:t>
      </w:r>
    </w:p>
    <w:p>
      <w:pPr>
        <w:pStyle w:val="ListParagraph"/>
        <w:numPr>
          <w:ilvl w:val="0"/>
          <w:numId w:val="10"/>
        </w:numPr>
      </w:pPr>
      <w:r>
        <w:t xml:space="preserve">About £10 per resident per week</w:t>
      </w:r>
    </w:p>
    <w:p>
      <w:pPr/>
      <w:r>
        <w:rPr>
          <w:b/>
        </w:rPr>
        <w:t xml:space="preserve">The home bakery</w:t>
      </w:r>
    </w:p>
    <w:p>
      <w:pPr>
        <w:pStyle w:val="ListParagraph"/>
        <w:numPr>
          <w:ilvl w:val="0"/>
          <w:numId w:val="11"/>
        </w:numPr>
      </w:pPr>
      <w:r>
        <w:t xml:space="preserve">Sourdough sold to the public at £2 a loaf, the same as the big supermarkets, so local bakers aren't undercut</w:t>
      </w:r>
    </w:p>
    <w:p>
      <w:pPr>
        <w:pStyle w:val="ListParagraph"/>
        <w:numPr>
          <w:ilvl w:val="0"/>
          <w:numId w:val="11"/>
        </w:numPr>
      </w:pPr>
      <w:r>
        <w:t xml:space="preserve">The cook is already on shift and the dough works overnight, so the real extra cost is about 55p a loaf</w:t>
      </w:r>
    </w:p>
    <w:p>
      <w:pPr>
        <w:pStyle w:val="ListParagraph"/>
        <w:numPr>
          <w:ilvl w:val="0"/>
          <w:numId w:val="11"/>
        </w:numPr>
      </w:pPr>
      <w:r>
        <w:t xml:space="preserve">Residents help bake: an activity with purpose</w:t>
      </w:r>
    </w:p>
    <w:p>
      <w:pPr>
        <w:pStyle w:val="ListParagraph"/>
        <w:numPr>
          <w:ilvl w:val="0"/>
          <w:numId w:val="11"/>
        </w:numPr>
      </w:pPr>
      <w:r>
        <w:t xml:space="preserve">Profits (about £21,000 a year at 40 loaves a day) go straight to the activities fund</w:t>
      </w:r>
    </w:p>
    <w:p>
      <w:pPr/>
      <w:r>
        <w:rPr>
          <w:b/>
        </w:rPr>
        <w:t xml:space="preserve">Energy and comfort</w:t>
      </w:r>
    </w:p>
    <w:p>
      <w:pPr>
        <w:pStyle w:val="ListParagraph"/>
        <w:numPr>
          <w:ilvl w:val="0"/>
          <w:numId w:val="12"/>
        </w:numPr>
      </w:pPr>
      <w:r>
        <w:t xml:space="preserve">Solar, battery storage and a heat pump. Sand batteries as a future pilot</w:t>
      </w:r>
    </w:p>
    <w:p>
      <w:pPr>
        <w:pStyle w:val="ListParagraph"/>
        <w:numPr>
          <w:ilvl w:val="0"/>
          <w:numId w:val="12"/>
        </w:numPr>
      </w:pPr>
      <w:r>
        <w:t xml:space="preserve">Air conditioning as a legal minimum standard, powered by the solar when the sun is strongest</w:t>
      </w:r>
    </w:p>
    <w:p>
      <w:pPr>
        <w:pStyle w:val="ListParagraph"/>
        <w:numPr>
          <w:ilvl w:val="0"/>
          <w:numId w:val="12"/>
        </w:numPr>
      </w:pPr>
      <w:r>
        <w:t xml:space="preserve">Surplus power exported to the grid</w:t>
      </w:r>
    </w:p>
    <w:p>
      <w:pPr/>
      <w:r>
        <w:rPr>
          <w:b/>
        </w:rPr>
        <w:t xml:space="preserve">Connected residents</w:t>
      </w:r>
    </w:p>
    <w:p>
      <w:pPr>
        <w:pStyle w:val="ListParagraph"/>
        <w:numPr>
          <w:ilvl w:val="0"/>
          <w:numId w:val="13"/>
        </w:numPr>
      </w:pPr>
      <w:r>
        <w:t xml:space="preserve">Proper Wi-Fi in every room as a legal requirement</w:t>
      </w:r>
    </w:p>
    <w:p>
      <w:pPr>
        <w:pStyle w:val="ListParagraph"/>
        <w:numPr>
          <w:ilvl w:val="0"/>
          <w:numId w:val="13"/>
        </w:numPr>
      </w:pPr>
      <w:r>
        <w:t xml:space="preserve">Every resident offered their own tablet or laptop, refurbished where possible</w:t>
      </w:r>
    </w:p>
    <w:p>
      <w:pPr>
        <w:pStyle w:val="ListParagraph"/>
        <w:numPr>
          <w:ilvl w:val="0"/>
          <w:numId w:val="13"/>
        </w:numPr>
      </w:pPr>
      <w:r>
        <w:t xml:space="preserve">Ongoing teaching (email, video calls, YouTube), scam awareness included</w:t>
      </w:r>
    </w:p>
    <w:p>
      <w:pPr>
        <w:pStyle w:val="ListParagraph"/>
        <w:numPr>
          <w:ilvl w:val="0"/>
          <w:numId w:val="13"/>
        </w:numPr>
      </w:pPr>
      <w:r>
        <w:t xml:space="preserve">Their device, their privacy: the home doesn't monitor it or hold passwords</w:t>
      </w:r>
    </w:p>
    <w:p>
      <w:pPr>
        <w:pStyle w:val="ListParagraph"/>
        <w:numPr>
          <w:ilvl w:val="0"/>
          <w:numId w:val="13"/>
        </w:numPr>
      </w:pPr>
      <w:r>
        <w:t xml:space="preserve">A resident with a device can raise the alarm themselves</w:t>
      </w:r>
    </w:p>
    <w:p>
      <w:pPr/>
      <w:r>
        <w:rPr>
          <w:b/>
        </w:rPr>
        <w:t xml:space="preserve">Ownership</w:t>
      </w:r>
    </w:p>
    <w:p>
      <w:pPr/>
      <w:r>
        <w:t xml:space="preserve">State-run, or family firms run not-for-profit at cost. Owners draw a fair salary and every surplus goes back into the home. No private equity, no offshore owners, no shareholder dividends. This keeps the good small independents, which tend to rate best.</w:t>
      </w:r>
    </w:p>
    <w:p>
      <w:pPr>
        <w:pStyle w:val="Heading2"/>
      </w:pPr>
      <w:r>
        <w:t xml:space="preserve">Pillar 3: Four sets of eyes</w:t>
      </w:r>
    </w:p>
    <w:p>
      <w:pPr/>
      <w:r>
        <w:t xml:space="preserve">The CQC inspects the building. These checks are on the person, weekly reports and unannounced checks, so nobody slips through.</w:t>
      </w:r>
    </w:p>
    <w:p>
      <w:pPr/>
      <w:r>
        <w:rPr>
          <w:b/>
        </w:rPr>
        <w:t xml:space="preserve">1. Weekly reports</w:t>
      </w:r>
    </w:p>
    <w:p>
      <w:pPr/>
      <w:r>
        <w:t xml:space="preserve">A short digital form per resident, same fields every week, sent to whoever the resident (or their attorney) chooses: weight, eating and drinking, mood and sleep, medication changes, falls or incidents, visitors and activities, anything the family should know.</w:t>
      </w:r>
    </w:p>
    <w:p>
      <w:pPr/>
      <w:r>
        <w:rPr>
          <w:b/>
        </w:rPr>
        <w:t xml:space="preserve">2. Unannounced six-month checks</w:t>
      </w:r>
    </w:p>
    <w:p>
      <w:pPr>
        <w:pStyle w:val="ListParagraph"/>
        <w:numPr>
          <w:ilvl w:val="0"/>
          <w:numId w:val="14"/>
        </w:numPr>
      </w:pPr>
      <w:r>
        <w:t xml:space="preserve">By an independent professional, not employed by the home, the account provider or the paying council</w:t>
      </w:r>
    </w:p>
    <w:p>
      <w:pPr>
        <w:pStyle w:val="ListParagraph"/>
        <w:numPr>
          <w:ilvl w:val="0"/>
          <w:numId w:val="14"/>
        </w:numPr>
      </w:pPr>
      <w:r>
        <w:t xml:space="preserve">A private chat with the resident, without staff present</w:t>
      </w:r>
    </w:p>
    <w:p>
      <w:pPr>
        <w:pStyle w:val="ListParagraph"/>
        <w:numPr>
          <w:ilvl w:val="0"/>
          <w:numId w:val="14"/>
        </w:numPr>
      </w:pPr>
      <w:r>
        <w:t xml:space="preserve">Weekly reports checked against reality</w:t>
      </w:r>
    </w:p>
    <w:p>
      <w:pPr>
        <w:pStyle w:val="ListParagraph"/>
        <w:numPr>
          <w:ilvl w:val="0"/>
          <w:numId w:val="14"/>
        </w:numPr>
      </w:pPr>
      <w:r>
        <w:t xml:space="preserve">Findings go to the family, the provider and the CQC</w:t>
      </w:r>
    </w:p>
    <w:p>
      <w:pPr>
        <w:pStyle w:val="ListParagraph"/>
        <w:numPr>
          <w:ilvl w:val="0"/>
          <w:numId w:val="14"/>
        </w:numPr>
      </w:pPr>
      <w:r>
        <w:t xml:space="preserve">Family can join if the resident wishes. It's the resident's call first</w:t>
      </w:r>
    </w:p>
    <w:p>
      <w:pPr>
        <w:pStyle w:val="ListParagraph"/>
        <w:numPr>
          <w:ilvl w:val="0"/>
          <w:numId w:val="14"/>
        </w:numPr>
      </w:pPr>
      <w:r>
        <w:t xml:space="preserve">Paid from the pot for self-funders, by the state for everyone else</w:t>
      </w:r>
    </w:p>
    <w:p>
      <w:pPr/>
      <w:r>
        <w:rPr>
          <w:b/>
        </w:rPr>
        <w:t xml:space="preserve">3. Volunteer visitor service</w:t>
      </w:r>
    </w:p>
    <w:p>
      <w:pPr>
        <w:pStyle w:val="ListParagraph"/>
        <w:numPr>
          <w:ilvl w:val="0"/>
          <w:numId w:val="15"/>
        </w:numPr>
      </w:pPr>
      <w:r>
        <w:t xml:space="preserve">A bureau of DBS-checked volunteers, each spending 20 minutes a week with a resident</w:t>
      </w:r>
    </w:p>
    <w:p>
      <w:pPr>
        <w:pStyle w:val="ListParagraph"/>
        <w:numPr>
          <w:ilvl w:val="0"/>
          <w:numId w:val="15"/>
        </w:numPr>
      </w:pPr>
      <w:r>
        <w:t xml:space="preserve">Three hours a week covers about nine residents. A hundred volunteers is roughly 900 residents seen every week</w:t>
      </w:r>
    </w:p>
    <w:p>
      <w:pPr>
        <w:pStyle w:val="ListParagraph"/>
        <w:numPr>
          <w:ilvl w:val="0"/>
          <w:numId w:val="15"/>
        </w:numPr>
      </w:pPr>
      <w:r>
        <w:t xml:space="preserve">Same volunteer, same resident, so trust builds</w:t>
      </w:r>
    </w:p>
    <w:p>
      <w:pPr>
        <w:pStyle w:val="ListParagraph"/>
        <w:numPr>
          <w:ilvl w:val="0"/>
          <w:numId w:val="15"/>
        </w:numPr>
      </w:pPr>
      <w:r>
        <w:t xml:space="preserve">Legal right of access: a home can't bar a volunteer for being awkward</w:t>
      </w:r>
    </w:p>
    <w:p>
      <w:pPr>
        <w:pStyle w:val="ListParagraph"/>
        <w:numPr>
          <w:ilvl w:val="0"/>
          <w:numId w:val="15"/>
        </w:numPr>
      </w:pPr>
      <w:r>
        <w:t xml:space="preserve">Volunteers flag concerns, triggering an early professional check. They don't investigate, and they're protected when they speak up</w:t>
      </w:r>
    </w:p>
    <w:p>
      <w:pPr>
        <w:pStyle w:val="ListParagraph"/>
        <w:numPr>
          <w:ilvl w:val="0"/>
          <w:numId w:val="15"/>
        </w:numPr>
      </w:pPr>
      <w:r>
        <w:t xml:space="preserve">Safeguarding training on the warning signs</w:t>
      </w:r>
    </w:p>
    <w:p>
      <w:pPr>
        <w:pStyle w:val="ListParagraph"/>
        <w:numPr>
          <w:ilvl w:val="0"/>
          <w:numId w:val="15"/>
        </w:numPr>
      </w:pPr>
      <w:r>
        <w:t xml:space="preserve">Visitors can help residents with their devices, and keep in touch through a scheme-run channel, never personal contacts</w:t>
      </w:r>
    </w:p>
    <w:p>
      <w:pPr>
        <w:pStyle w:val="ListParagraph"/>
        <w:numPr>
          <w:ilvl w:val="0"/>
          <w:numId w:val="15"/>
        </w:numPr>
      </w:pPr>
      <w:r>
        <w:t xml:space="preserve">Builds on existing models: Independent Visitors for children in care, Independent Monitoring Boards in prisons, Healthwatch Enter and View</w:t>
      </w:r>
    </w:p>
    <w:p>
      <w:pPr/>
      <w:r>
        <w:rPr>
          <w:b/>
        </w:rPr>
        <w:t xml:space="preserve">Volunteer expenses</w:t>
      </w:r>
    </w:p>
    <w:p>
      <w:pPr>
        <w:pStyle w:val="ListParagraph"/>
        <w:numPr>
          <w:ilvl w:val="0"/>
          <w:numId w:val="16"/>
        </w:numPr>
      </w:pPr>
      <w:r>
        <w:t xml:space="preserve">Car: the HMRC mileage rate, index-linked annually. It's been frozen at 45p since 2011 while diesel nears £2 a litre</w:t>
      </w:r>
    </w:p>
    <w:p>
      <w:pPr>
        <w:pStyle w:val="ListParagraph"/>
        <w:numPr>
          <w:ilvl w:val="0"/>
          <w:numId w:val="16"/>
        </w:numPr>
      </w:pPr>
      <w:r>
        <w:t xml:space="preserve">Bus or train: full actual fare</w:t>
      </w:r>
    </w:p>
    <w:p>
      <w:pPr>
        <w:pStyle w:val="ListParagraph"/>
        <w:numPr>
          <w:ilvl w:val="0"/>
          <w:numId w:val="16"/>
        </w:numPr>
      </w:pPr>
      <w:r>
        <w:t xml:space="preserve">Bike: the HMRC bicycle rate</w:t>
      </w:r>
    </w:p>
    <w:p>
      <w:pPr>
        <w:pStyle w:val="ListParagraph"/>
        <w:numPr>
          <w:ilvl w:val="0"/>
          <w:numId w:val="16"/>
        </w:numPr>
      </w:pPr>
      <w:r>
        <w:t xml:space="preserve">Taxi where there's genuinely no other way</w:t>
      </w:r>
    </w:p>
    <w:p>
      <w:pPr>
        <w:pStyle w:val="ListParagraph"/>
        <w:numPr>
          <w:ilvl w:val="0"/>
          <w:numId w:val="16"/>
        </w:numPr>
      </w:pPr>
      <w:r>
        <w:t xml:space="preserve">Coffee and cake, shared with the resident, receipted and capped. Checked against the resident's care plan first</w:t>
      </w:r>
    </w:p>
    <w:p>
      <w:pPr/>
      <w:r>
        <w:rPr>
          <w:b/>
        </w:rPr>
        <w:t xml:space="preserve">4. CQC</w:t>
      </w:r>
    </w:p>
    <w:p>
      <w:pPr/>
      <w:r>
        <w:t xml:space="preserve">Still oversees the whole home, now with far better information feeding in.</w:t>
      </w:r>
    </w:p>
    <w:p>
      <w:pPr>
        <w:pStyle w:val="Heading2"/>
      </w:pPr>
      <w:r>
        <w:t xml:space="preserve">People with no house to sell</w:t>
      </w:r>
    </w:p>
    <w:p>
      <w:pPr/>
      <w:r>
        <w:t xml:space="preserve">Everyone gets a care account on the same rails. Homeowners fund theirs from the house; renters and council tenants have theirs funded by the state. Same food, same checks, same visitors, same devices. No two-tier care.</w:t>
      </w:r>
    </w:p>
    <w:p>
      <w:pPr/>
      <w:r>
        <w:rPr>
          <w:b/>
        </w:rPr>
        <w:t xml:space="preserve">Care homes</w:t>
      </w:r>
    </w:p>
    <w:p>
      <w:pPr>
        <w:pStyle w:val="ListParagraph"/>
        <w:numPr>
          <w:ilvl w:val="0"/>
          <w:numId w:val="17"/>
        </w:numPr>
      </w:pPr>
      <w:r>
        <w:t xml:space="preserve">The state funds the care account, paid monthly to the home exactly like a self-funder's</w:t>
      </w:r>
    </w:p>
    <w:p>
      <w:pPr>
        <w:pStyle w:val="ListParagraph"/>
        <w:numPr>
          <w:ilvl w:val="0"/>
          <w:numId w:val="17"/>
        </w:numPr>
      </w:pPr>
      <w:r>
        <w:t xml:space="preserve">Everyone pays the true cost. Today self-funders pay around 40% more than councils for the same care in the same home (Competition and Markets Authority, 2017), and in a large 2017 sample across England they paid more in 96% of cases. In 2017 a Kent care alliance told MPs the council had advised its members to make their profits from privately funded residents. This model ends that</w:t>
      </w:r>
    </w:p>
    <w:p>
      <w:pPr>
        <w:pStyle w:val="ListParagraph"/>
        <w:numPr>
          <w:ilvl w:val="0"/>
          <w:numId w:val="17"/>
        </w:numPr>
      </w:pPr>
      <w:r>
        <w:t xml:space="preserve">Their own income (state pension, any private pension) goes toward costs as now, with a personal allowance they keep</w:t>
      </w:r>
    </w:p>
    <w:p>
      <w:pPr/>
      <w:r>
        <w:rPr>
          <w:b/>
        </w:rPr>
        <w:t xml:space="preserve">The family route</w:t>
      </w:r>
    </w:p>
    <w:p>
      <w:pPr>
        <w:pStyle w:val="ListParagraph"/>
        <w:numPr>
          <w:ilvl w:val="0"/>
          <w:numId w:val="18"/>
        </w:numPr>
      </w:pPr>
      <w:r>
        <w:t xml:space="preserve">A family taking in a relative with no property gets a state-funded Home Care Contribution into the relative's account</w:t>
      </w:r>
    </w:p>
    <w:p>
      <w:pPr>
        <w:pStyle w:val="ListParagraph"/>
        <w:numPr>
          <w:ilvl w:val="0"/>
          <w:numId w:val="18"/>
        </w:numPr>
      </w:pPr>
      <w:r>
        <w:t xml:space="preserve">Set at £200 a week, on top of the £125 Carer's Allowance: £325 a week in total, against about £803 for a care home place. It covers equipment, respite and supplies; the relative's own pension covers their keep</w:t>
      </w:r>
    </w:p>
    <w:p>
      <w:pPr>
        <w:pStyle w:val="ListParagraph"/>
        <w:numPr>
          <w:ilvl w:val="0"/>
          <w:numId w:val="18"/>
        </w:numPr>
      </w:pPr>
      <w:r>
        <w:t xml:space="preserve">The state saves about £478 a week per person, roughly £25 million a year for every thousand people cared for at home</w:t>
      </w:r>
    </w:p>
    <w:p>
      <w:pPr>
        <w:pStyle w:val="ListParagraph"/>
        <w:numPr>
          <w:ilvl w:val="0"/>
          <w:numId w:val="18"/>
        </w:numPr>
      </w:pPr>
      <w:r>
        <w:t xml:space="preserve">Same council tax break, same spending rules, same checks</w:t>
      </w:r>
    </w:p>
    <w:p>
      <w:pPr/>
      <w:r>
        <w:rPr>
          <w:b/>
        </w:rPr>
        <w:t xml:space="preserve">The housing dividend</w:t>
      </w:r>
    </w:p>
    <w:p>
      <w:pPr>
        <w:pStyle w:val="ListParagraph"/>
        <w:numPr>
          <w:ilvl w:val="0"/>
          <w:numId w:val="19"/>
        </w:numPr>
      </w:pPr>
      <w:r>
        <w:t xml:space="preserve">A council tenant moving in with family frees a social home for someone on the waiting list</w:t>
      </w:r>
    </w:p>
    <w:p>
      <w:pPr>
        <w:pStyle w:val="ListParagraph"/>
        <w:numPr>
          <w:ilvl w:val="0"/>
          <w:numId w:val="19"/>
        </w:numPr>
      </w:pPr>
      <w:r>
        <w:t xml:space="preserve">A private renter moving in stops drawing housing support</w:t>
      </w:r>
    </w:p>
    <w:p>
      <w:pPr>
        <w:pStyle w:val="ListParagraph"/>
        <w:numPr>
          <w:ilvl w:val="0"/>
          <w:numId w:val="19"/>
        </w:numPr>
      </w:pPr>
      <w:r>
        <w:t xml:space="preserve">Those savings help fund the Home Care Contribution</w:t>
      </w:r>
    </w:p>
    <w:p>
      <w:pPr/>
      <w:r>
        <w:rPr>
          <w:b/>
        </w:rPr>
        <w:t xml:space="preserve">The pitch:</w:t>
      </w:r>
      <w:r>
        <w:t xml:space="preserve"> it's not a perk for homeowners. The house only decides where the money comes from, never the standard of care.</w:t>
      </w:r>
    </w:p>
    <w:p>
      <w:pPr>
        <w:pStyle w:val="Heading2"/>
      </w:pPr>
      <w:r>
        <w:t xml:space="preserve">The Care Pot: £10 a month for everyone</w:t>
      </w:r>
    </w:p>
    <w:p>
      <w:pPr/>
      <w:r>
        <w:t xml:space="preserve">Every worker is auto-enrolled into a Care Pot in their own name, £10 a month, and can opt out any time, like a workplace pension. Invested by default in a low-cost index fund, run like NEST. Returns aren't guaranteed; the table assumes 4% a year. It's not money handed to the government: it stays yours.</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Years paying in</w:t>
            </w:r>
          </w:p>
        </w:tc>
        <w:tc>
          <w:tcPr>
            <w:tcW w:w="3120" w:type="dxa"/>
            <w:shd w:val="clear" w:color="auto" w:fill="F2F2F2"/>
          </w:tcPr>
          <w:p>
            <w:pPr/>
            <w:r>
              <w:t xml:space="preserve">Paid in</w:t>
            </w:r>
          </w:p>
        </w:tc>
        <w:tc>
          <w:tcPr>
            <w:tcW w:w="3120" w:type="dxa"/>
            <w:shd w:val="clear" w:color="auto" w:fill="F2F2F2"/>
          </w:tcPr>
          <w:p>
            <w:pPr/>
            <w:r>
              <w:t xml:space="preserve">Pot at 4%</w:t>
            </w:r>
          </w:p>
        </w:tc>
      </w:tr>
      <w:tr>
        <w:tc>
          <w:tcPr>
            <w:tcW w:w="3120" w:type="dxa"/>
          </w:tcPr>
          <w:p>
            <w:pPr/>
            <w:r>
              <w:t xml:space="preserve">40</w:t>
            </w:r>
          </w:p>
        </w:tc>
        <w:tc>
          <w:tcPr>
            <w:tcW w:w="3120" w:type="dxa"/>
          </w:tcPr>
          <w:p>
            <w:pPr/>
            <w:r>
              <w:t xml:space="preserve">£4,800</w:t>
            </w:r>
          </w:p>
        </w:tc>
        <w:tc>
          <w:tcPr>
            <w:tcW w:w="3120" w:type="dxa"/>
          </w:tcPr>
          <w:p>
            <w:pPr/>
            <w:r>
              <w:t xml:space="preserve">~£11,800</w:t>
            </w:r>
          </w:p>
        </w:tc>
      </w:tr>
      <w:tr>
        <w:tc>
          <w:tcPr>
            <w:tcW w:w="3120" w:type="dxa"/>
          </w:tcPr>
          <w:p>
            <w:pPr/>
            <w:r>
              <w:t xml:space="preserve">45</w:t>
            </w:r>
          </w:p>
        </w:tc>
        <w:tc>
          <w:tcPr>
            <w:tcW w:w="3120" w:type="dxa"/>
          </w:tcPr>
          <w:p>
            <w:pPr/>
            <w:r>
              <w:t xml:space="preserve">£5,400</w:t>
            </w:r>
          </w:p>
        </w:tc>
        <w:tc>
          <w:tcPr>
            <w:tcW w:w="3120" w:type="dxa"/>
          </w:tcPr>
          <w:p>
            <w:pPr/>
            <w:r>
              <w:t xml:space="preserve">~£15,100</w:t>
            </w:r>
          </w:p>
        </w:tc>
      </w:tr>
    </w:tbl>
    <w:p>
      <w:pPr/>
      <w:r>
        <w:t xml:space="preserve">That's about 11 months of home care at £325 a week, or 4¼ months of a care home place.</w:t>
      </w:r>
    </w:p>
    <w:p>
      <w:pPr>
        <w:pStyle w:val="ListParagraph"/>
        <w:numPr>
          <w:ilvl w:val="0"/>
          <w:numId w:val="20"/>
        </w:numPr>
      </w:pPr>
      <w:r>
        <w:t xml:space="preserve">Tax-free, and ignored for every benefit calculation</w:t>
      </w:r>
    </w:p>
    <w:p>
      <w:pPr>
        <w:pStyle w:val="ListParagraph"/>
        <w:numPr>
          <w:ilvl w:val="0"/>
          <w:numId w:val="20"/>
        </w:numPr>
      </w:pPr>
      <w:r>
        <w:t xml:space="preserve">Open to everyone, not just new workers, so older workers can still build something</w:t>
      </w:r>
    </w:p>
    <w:p>
      <w:pPr>
        <w:pStyle w:val="ListParagraph"/>
        <w:numPr>
          <w:ilvl w:val="0"/>
          <w:numId w:val="20"/>
        </w:numPr>
      </w:pPr>
      <w:r>
        <w:t xml:space="preserve">Employer match (£10 each, like pension auto-enrolment) and a state top-up for low earners</w:t>
      </w:r>
    </w:p>
    <w:p>
      <w:pPr>
        <w:pStyle w:val="ListParagraph"/>
        <w:numPr>
          <w:ilvl w:val="0"/>
          <w:numId w:val="20"/>
        </w:numPr>
      </w:pPr>
      <w:r>
        <w:t xml:space="preserve">Family can top it up tax-free</w:t>
      </w:r>
    </w:p>
    <w:p>
      <w:pPr>
        <w:pStyle w:val="ListParagraph"/>
        <w:numPr>
          <w:ilvl w:val="0"/>
          <w:numId w:val="20"/>
        </w:numPr>
      </w:pPr>
      <w:r>
        <w:t xml:space="preserve">Never needed care? It goes to your estate</w:t>
      </w:r>
    </w:p>
    <w:p>
      <w:pPr>
        <w:pStyle w:val="ListParagraph"/>
        <w:numPr>
          <w:ilvl w:val="0"/>
          <w:numId w:val="20"/>
        </w:numPr>
      </w:pPr>
      <w:r>
        <w:t xml:space="preserve">Renters have the Care Pot; homeowners have the Care Pot and the house</w:t>
      </w:r>
    </w:p>
    <w:p>
      <w:pPr>
        <w:pStyle w:val="Heading2"/>
      </w:pPr>
      <w:r>
        <w:t xml:space="preserve">The numbers</w:t>
      </w:r>
    </w:p>
    <w:p>
      <w:pPr/>
      <w:r>
        <w:t xml:space="preserve">A 30-bed home runs at about £803 per resident per week, or about £893 once the building is included. At real-world occupancy that's nearer £1,000. Private homes charge £1,200–1,400+ now. That's under £6 an hour for round-the-clock care, food and a home.</w:t>
      </w:r>
    </w:p>
    <w:p>
      <w:pPr/>
      <w:r>
        <w:t xml:space="preserve">The average care home for older people in England has about 31–33 beds, and sector occupancy is around 89% (</w:t>
      </w:r>
      <w:hyperlink r:id="rId4" w:history="1">
        <w:r>
          <w:rPr>
            <w:rStyle w:val="Hyperlink"/>
          </w:rPr>
          <w:t xml:space="preserve">CQC data via Care Homes Finance</w:t>
        </w:r>
      </w:hyperlink>
      <w:r>
        <w:t xml:space="preserve">; </w:t>
      </w:r>
      <w:hyperlink r:id="rId5" w:history="1">
        <w:r>
          <w:rPr>
            <w:rStyle w:val="Hyperlink"/>
          </w:rPr>
          <w:t xml:space="preserve">ONS</w:t>
        </w:r>
      </w:hyperlink>
      <w:r>
        <w:t xml:space="preserve">).</w:t>
      </w:r>
    </w:p>
    <w:p>
      <w:pPr/>
      <w:r>
        <w:rPr>
          <w:b/>
        </w:rPr>
        <w:t xml:space="preserve">Annual running costs, 30-bed residential home</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Item</w:t>
            </w:r>
          </w:p>
        </w:tc>
        <w:tc>
          <w:tcPr>
            <w:tcW w:w="4680" w:type="dxa"/>
            <w:shd w:val="clear" w:color="auto" w:fill="F2F2F2"/>
          </w:tcPr>
          <w:p>
            <w:pPr/>
            <w:r>
              <w:t xml:space="preserve">£ per year</w:t>
            </w:r>
          </w:p>
        </w:tc>
      </w:tr>
      <w:tr>
        <w:tc>
          <w:tcPr>
            <w:tcW w:w="4680" w:type="dxa"/>
          </w:tcPr>
          <w:p>
            <w:pPr/>
            <w:r>
              <w:t xml:space="preserve">Staff, incl. NI, pension, holiday cover</w:t>
            </w:r>
          </w:p>
        </w:tc>
        <w:tc>
          <w:tcPr>
            <w:tcW w:w="4680" w:type="dxa"/>
          </w:tcPr>
          <w:p>
            <w:pPr/>
            <w:r>
              <w:t xml:space="preserve">994,000</w:t>
            </w:r>
          </w:p>
        </w:tc>
      </w:tr>
      <w:tr>
        <w:tc>
          <w:tcPr>
            <w:tcW w:w="4680" w:type="dxa"/>
          </w:tcPr>
          <w:p>
            <w:pPr/>
            <w:r>
              <w:t xml:space="preserve">Food (£10/day)</w:t>
            </w:r>
          </w:p>
        </w:tc>
        <w:tc>
          <w:tcPr>
            <w:tcW w:w="4680" w:type="dxa"/>
          </w:tcPr>
          <w:p>
            <w:pPr/>
            <w:r>
              <w:t xml:space="preserve">109,500</w:t>
            </w:r>
          </w:p>
        </w:tc>
      </w:tr>
      <w:tr>
        <w:tc>
          <w:tcPr>
            <w:tcW w:w="4680" w:type="dxa"/>
          </w:tcPr>
          <w:p>
            <w:pPr/>
            <w:r>
              <w:t xml:space="preserve">Other overheads (insurance, repairs, supplies, IT, training, regulator)</w:t>
            </w:r>
          </w:p>
        </w:tc>
        <w:tc>
          <w:tcPr>
            <w:tcW w:w="4680" w:type="dxa"/>
          </w:tcPr>
          <w:p>
            <w:pPr/>
            <w:r>
              <w:t xml:space="preserve">125,000</w:t>
            </w:r>
          </w:p>
        </w:tc>
      </w:tr>
      <w:tr>
        <w:tc>
          <w:tcPr>
            <w:tcW w:w="4680" w:type="dxa"/>
          </w:tcPr>
          <w:p>
            <w:pPr/>
            <w:r>
              <w:t xml:space="preserve">Energy (with solar, battery, heat pump)</w:t>
            </w:r>
          </w:p>
        </w:tc>
        <w:tc>
          <w:tcPr>
            <w:tcW w:w="4680" w:type="dxa"/>
          </w:tcPr>
          <w:p>
            <w:pPr/>
            <w:r>
              <w:t xml:space="preserve">30,000</w:t>
            </w:r>
          </w:p>
        </w:tc>
      </w:tr>
      <w:tr>
        <w:tc>
          <w:tcPr>
            <w:tcW w:w="4680" w:type="dxa"/>
          </w:tcPr>
          <w:p>
            <w:pPr/>
            <w:r>
              <w:t xml:space="preserve">Activities</w:t>
            </w:r>
          </w:p>
        </w:tc>
        <w:tc>
          <w:tcPr>
            <w:tcW w:w="4680" w:type="dxa"/>
          </w:tcPr>
          <w:p>
            <w:pPr/>
            <w:r>
              <w:t xml:space="preserve">15,600</w:t>
            </w:r>
          </w:p>
        </w:tc>
      </w:tr>
      <w:tr>
        <w:tc>
          <w:tcPr>
            <w:tcW w:w="4680" w:type="dxa"/>
          </w:tcPr>
          <w:p>
            <w:pPr/>
            <w:r>
              <w:t xml:space="preserve">Bread income</w:t>
            </w:r>
          </w:p>
        </w:tc>
        <w:tc>
          <w:tcPr>
            <w:tcW w:w="4680" w:type="dxa"/>
          </w:tcPr>
          <w:p>
            <w:pPr/>
            <w:r>
              <w:t xml:space="preserve">–21,000</w:t>
            </w:r>
          </w:p>
        </w:tc>
      </w:tr>
      <w:tr>
        <w:tc>
          <w:tcPr>
            <w:tcW w:w="4680" w:type="dxa"/>
          </w:tcPr>
          <w:p>
            <w:pPr/>
            <w:r>
              <w:t xml:space="preserve">Grid export</w:t>
            </w:r>
          </w:p>
        </w:tc>
        <w:tc>
          <w:tcPr>
            <w:tcW w:w="4680" w:type="dxa"/>
          </w:tcPr>
          <w:p>
            <w:pPr/>
            <w:r>
              <w:t xml:space="preserve">–1,500</w:t>
            </w:r>
          </w:p>
        </w:tc>
      </w:tr>
      <w:tr>
        <w:tc>
          <w:tcPr>
            <w:tcW w:w="4680" w:type="dxa"/>
          </w:tcPr>
          <w:p>
            <w:pPr/>
            <w:r>
              <w:rPr>
                <w:b/>
              </w:rPr>
              <w:t xml:space="preserve">Net</w:t>
            </w:r>
          </w:p>
        </w:tc>
        <w:tc>
          <w:tcPr>
            <w:tcW w:w="4680" w:type="dxa"/>
          </w:tcPr>
          <w:p>
            <w:pPr/>
            <w:r>
              <w:rPr>
                <w:b/>
              </w:rPr>
              <w:t xml:space="preserve">~1,252,000</w:t>
            </w:r>
          </w:p>
        </w:tc>
      </w:tr>
    </w:tbl>
    <w:p>
      <w:pPr/>
      <w:r>
        <w:t xml:space="preserve">Staff are nearly 80% of costs. Energy, overheads and export are rough estimates. Property: the average care home bed is valued at about £61,000 (£30,000 for old stock, up to £150,000 for new builds). At the 6% return on capital councils use in fair cost of care exercises, that's about £70 a week per bed, plus about £20 a week for furniture and equipment wear. A state-owned home borrowing at government rates would pay less.</w:t>
      </w:r>
    </w:p>
    <w:p>
      <w:pPr/>
      <w:r>
        <w:rPr>
          <w:b/>
        </w:rPr>
        <w:t xml:space="preserve">How long a £250,000 pot lasts at £803 a week</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Scenario</w:t>
            </w:r>
          </w:p>
        </w:tc>
        <w:tc>
          <w:tcPr>
            <w:tcW w:w="4680" w:type="dxa"/>
            <w:shd w:val="clear" w:color="auto" w:fill="F2F2F2"/>
          </w:tcPr>
          <w:p>
            <w:pPr/>
            <w:r>
              <w:t xml:space="preserve">Pot lasts</w:t>
            </w:r>
          </w:p>
        </w:tc>
      </w:tr>
      <w:tr>
        <w:tc>
          <w:tcPr>
            <w:tcW w:w="4680" w:type="dxa"/>
          </w:tcPr>
          <w:p>
            <w:pPr/>
            <w:r>
              <w:t xml:space="preserve">Lump sum, no interest</w:t>
            </w:r>
          </w:p>
        </w:tc>
        <w:tc>
          <w:tcPr>
            <w:tcW w:w="4680" w:type="dxa"/>
          </w:tcPr>
          <w:p>
            <w:pPr/>
            <w:r>
              <w:t xml:space="preserve">~6 years</w:t>
            </w:r>
          </w:p>
        </w:tc>
      </w:tr>
      <w:tr>
        <w:tc>
          <w:tcPr>
            <w:tcW w:w="4680" w:type="dxa"/>
          </w:tcPr>
          <w:p>
            <w:pPr/>
            <w:r>
              <w:t xml:space="preserve">Paid monthly, balance earning 4%</w:t>
            </w:r>
          </w:p>
        </w:tc>
        <w:tc>
          <w:tcPr>
            <w:tcW w:w="4680" w:type="dxa"/>
          </w:tcPr>
          <w:p>
            <w:pPr/>
            <w:r>
              <w:t xml:space="preserve">~7 years</w:t>
            </w:r>
          </w:p>
        </w:tc>
      </w:tr>
      <w:tr>
        <w:tc>
          <w:tcPr>
            <w:tcW w:w="4680" w:type="dxa"/>
          </w:tcPr>
          <w:p>
            <w:pPr/>
            <w:r>
              <w:t xml:space="preserve">Paid monthly, 4%, plus state pension toward fees</w:t>
            </w:r>
          </w:p>
        </w:tc>
        <w:tc>
          <w:tcPr>
            <w:tcW w:w="4680" w:type="dxa"/>
          </w:tcPr>
          <w:p>
            <w:pPr/>
            <w:r>
              <w:t xml:space="preserve">~10 years</w:t>
            </w:r>
          </w:p>
        </w:tc>
      </w:tr>
    </w:tbl>
    <w:p>
      <w:pPr/>
      <w:r>
        <w:t xml:space="preserve">The average care home stay is a couple of years, so in most cases the care is fully paid and the estate gets a good chunk back.</w:t>
      </w:r>
    </w:p>
    <w:p>
      <w:pPr/>
      <w:r>
        <w:rPr>
          <w:b/>
        </w:rPr>
        <w:t xml:space="preserve">Savings levers:</w:t>
      </w:r>
      <w:r>
        <w:t xml:space="preserve"> cluster 3–4 small homes under one manager, admin and maintenance team (maybe £40–60 a week per resident), and bulk buy food and supplies across a cluster.</w:t>
      </w:r>
    </w:p>
    <w:p>
      <w:pPr>
        <w:pStyle w:val="Heading2"/>
      </w:pPr>
      <w:r>
        <w:t xml:space="preserve">Funding</w:t>
      </w:r>
    </w:p>
    <w:p>
      <w:pPr/>
      <w:r>
        <w:t xml:space="preserve">It pays for itself by redirecting money already spent on care that isn't working: the money follows the person.</w:t>
      </w:r>
    </w:p>
    <w:p>
      <w:pPr>
        <w:pStyle w:val="ListParagraph"/>
        <w:numPr>
          <w:ilvl w:val="0"/>
          <w:numId w:val="21"/>
        </w:numPr>
      </w:pPr>
      <w:r>
        <w:t xml:space="preserve">When someone moves in with a carer, the council home care budget already spent on them (the rushed short visits) moves into their Home Care Contribution</w:t>
      </w:r>
    </w:p>
    <w:p>
      <w:pPr>
        <w:pStyle w:val="ListParagraph"/>
        <w:numPr>
          <w:ilvl w:val="0"/>
          <w:numId w:val="21"/>
        </w:numPr>
      </w:pPr>
      <w:r>
        <w:t xml:space="preserve">When someone leaves or avoids a care home, the care home fee the council was paying is saved</w:t>
      </w:r>
    </w:p>
    <w:p>
      <w:pPr>
        <w:pStyle w:val="ListParagraph"/>
        <w:numPr>
          <w:ilvl w:val="0"/>
          <w:numId w:val="21"/>
        </w:numPr>
      </w:pPr>
      <w:r>
        <w:t xml:space="preserve">NHS savings: fewer blocked hospital beds, falls, ambulance call-outs and emergency admissions, plus fewer district nurse visits</w:t>
      </w:r>
    </w:p>
    <w:p>
      <w:pPr>
        <w:pStyle w:val="ListParagraph"/>
        <w:numPr>
          <w:ilvl w:val="0"/>
          <w:numId w:val="21"/>
        </w:numPr>
      </w:pPr>
      <w:r>
        <w:t xml:space="preserve">Meals on wheels and agency home care no longer needed for those cared for at home</w:t>
      </w:r>
    </w:p>
    <w:p>
      <w:pPr>
        <w:pStyle w:val="ListParagraph"/>
        <w:numPr>
          <w:ilvl w:val="0"/>
          <w:numId w:val="21"/>
        </w:numPr>
      </w:pPr>
      <w:r>
        <w:t xml:space="preserve">NHS and council money pooled into one care budget, building on the existing Better Care Fund</w:t>
      </w:r>
    </w:p>
    <w:p>
      <w:pPr>
        <w:pStyle w:val="ListParagraph"/>
        <w:numPr>
          <w:ilvl w:val="0"/>
          <w:numId w:val="21"/>
        </w:numPr>
      </w:pPr>
      <w:r>
        <w:t xml:space="preserve">Central government guarantees the pooled budget and refunds councils the council tax discount in full; councils deliver locally</w:t>
      </w:r>
    </w:p>
    <w:p>
      <w:pPr/>
      <w:r>
        <w:rPr>
          <w:b/>
        </w:rPr>
        <w:t xml:space="preserve">Unclaimed estates:</w:t>
      </w:r>
      <w:r>
        <w:t xml:space="preserve"> when someone dies with no will and no heirs, their estate currently goes to the Crown as bona vacantia (and in Lancashire and Cornwall, to the Duchies). Under the charter it goes to the central care fund instead, starting with leftover care accounts and Care Pots. Anyone can also leave a gift to the fund in their will, tax-free like a charity legacy.</w:t>
      </w:r>
    </w:p>
    <w:p>
      <w:pPr/>
      <w:r>
        <w:rPr>
          <w:b/>
        </w:rPr>
        <w:t xml:space="preserve">The £15 wage pays for itself:</w:t>
      </w:r>
      <w:r>
        <w:t xml:space="preserve"> homes currently pay agencies £20+ an hour for staff who often take home little more than minimum wage. A directly employed carer on £15 costs about £18.75 an hour with NI, pension and holiday. Pay properly, keep staff, and the agency bill disappears.</w:t>
      </w:r>
    </w:p>
    <w:p>
      <w:pPr/>
      <w:r>
        <w:rPr>
          <w:b/>
        </w:rPr>
        <w:t xml:space="preserve">The Carer's Allowance rise:</w:t>
      </w:r>
      <w:r>
        <w:t xml:space="preserve"> from about £87 to £125 a week costs about £2,000 per carer per year (£38.55 a week × 52), recovered through fewer emergency admissions, ambulance call-outs and agency visits. It goes to every carer, including those already caring today, not only families who take someone in under this charter. For carers already caring, the rise buys no new saving: it recognises care that is already happening, and it is part of the start-up cost below.</w:t>
      </w:r>
    </w:p>
    <w:p>
      <w:pPr/>
      <w:r>
        <w:rPr>
          <w:b/>
        </w:rPr>
        <w:t xml:space="preserve">The start-up gap:</w:t>
      </w:r>
      <w:r>
        <w:t xml:space="preserve"> savings arrive once people switch, but some costs come first. The Carer's Allowance rise and the solar, battery and AC kit need upfront money, treated as invest-to-save: the kit pays back on bills, and the rest is recovered as savings build.</w:t>
      </w:r>
    </w:p>
    <w:p>
      <w:pPr>
        <w:pStyle w:val="Heading2"/>
      </w:pPr>
      <w:r>
        <w:t xml:space="preserve">Still open</w:t>
      </w:r>
    </w:p>
    <w:p>
      <w:pPr>
        <w:pStyle w:val="ListParagraph"/>
        <w:numPr>
          <w:ilvl w:val="0"/>
          <w:numId w:val="22"/>
        </w:numPr>
      </w:pPr>
      <w:r>
        <w:t xml:space="preserve">☒ Ownership: state-run, or family firms run not-for-profit at cost</w:t>
      </w:r>
    </w:p>
    <w:p>
      <w:pPr>
        <w:pStyle w:val="ListParagraph"/>
        <w:numPr>
          <w:ilvl w:val="0"/>
          <w:numId w:val="22"/>
        </w:numPr>
      </w:pPr>
      <w:r>
        <w:t xml:space="preserve">☒ Home Care Contribution for non-homeowners: £200 a week plus £125 Carer's Allowance</w:t>
      </w:r>
    </w:p>
    <w:p>
      <w:pPr>
        <w:pStyle w:val="ListParagraph"/>
        <w:numPr>
          <w:ilvl w:val="0"/>
          <w:numId w:val="22"/>
        </w:numPr>
      </w:pPr>
      <w:r>
        <w:t xml:space="preserve">☒ Family carer pay: £125 Carer's Allowance, uncapped, not means-tested, ignored for Universal Credit, 35-hour care test</w:t>
      </w:r>
    </w:p>
    <w:p>
      <w:pPr>
        <w:pStyle w:val="ListParagraph"/>
        <w:numPr>
          <w:ilvl w:val="0"/>
          <w:numId w:val="22"/>
        </w:numPr>
      </w:pPr>
      <w:r>
        <w:t xml:space="preserve">☒ Eligibility: anyone willing, with checks</w:t>
      </w:r>
    </w:p>
    <w:p>
      <w:pPr>
        <w:pStyle w:val="ListParagraph"/>
        <w:numPr>
          <w:ilvl w:val="0"/>
          <w:numId w:val="22"/>
        </w:numPr>
      </w:pPr>
      <w:r>
        <w:t xml:space="preserve">☒ Funding: recycled savings, pooled NHS and council budget, agency savings, unclaimed estates</w:t>
      </w:r>
    </w:p>
    <w:p>
      <w:pPr>
        <w:pStyle w:val="ListParagraph"/>
        <w:numPr>
          <w:ilvl w:val="0"/>
          <w:numId w:val="22"/>
        </w:numPr>
      </w:pPr>
      <w:r>
        <w:t xml:space="preserve">☒ Self-funder price gap: around 40% (CMA)</w:t>
      </w:r>
    </w:p>
    <w:p>
      <w:pPr>
        <w:pStyle w:val="ListParagraph"/>
        <w:numPr>
          <w:ilvl w:val="0"/>
          <w:numId w:val="22"/>
        </w:numPr>
      </w:pPr>
      <w:r>
        <w:t xml:space="preserve">☒ Property costs: about £90 a week per bed</w:t>
      </w:r>
    </w:p>
    <w:p>
      <w:pPr>
        <w:pStyle w:val="ListParagraph"/>
        <w:numPr>
          <w:ilvl w:val="0"/>
          <w:numId w:val="22"/>
        </w:numPr>
      </w:pPr>
      <w:r>
        <w:t xml:space="preserve">☒ Name: BUILD Elder Care Charter</w:t>
      </w:r>
    </w:p>
    <w:p>
      <w:pPr>
        <w:pStyle w:val="ListParagraph"/>
        <w:numPr>
          <w:ilvl w:val="0"/>
          <w:numId w:val="22"/>
        </w:numPr>
      </w:pPr>
      <w:r>
        <w:t xml:space="preserve">☐ Size the start-up gap in pounds</w:t>
      </w:r>
    </w:p>
    <w:p>
      <w:pPr>
        <w:pStyle w:val="Heading2"/>
      </w:pPr>
      <w:r>
        <w:t xml:space="preserve">Sources</w:t>
      </w:r>
    </w:p>
    <w:p>
      <w:pPr>
        <w:pStyle w:val="ListParagraph"/>
        <w:numPr>
          <w:ilvl w:val="0"/>
          <w:numId w:val="23"/>
        </w:numPr>
      </w:pPr>
      <w:hyperlink r:id="rId6" w:history="1">
        <w:r>
          <w:rPr>
            <w:rStyle w:val="Hyperlink"/>
          </w:rPr>
          <w:t xml:space="preserve">Competition and Markets Authority findings, via House of Commons Library briefing CBP-8003</w:t>
        </w:r>
      </w:hyperlink>
    </w:p>
    <w:p>
      <w:pPr>
        <w:pStyle w:val="ListParagraph"/>
        <w:numPr>
          <w:ilvl w:val="0"/>
          <w:numId w:val="23"/>
        </w:numPr>
      </w:pPr>
      <w:hyperlink r:id="rId7" w:history="1">
        <w:r>
          <w:rPr>
            <w:rStyle w:val="Hyperlink"/>
          </w:rPr>
          <w:t xml:space="preserve">ONS, citing the CMA's 2017 care homes market study: self-funders pay on average 41% more</w:t>
        </w:r>
      </w:hyperlink>
    </w:p>
    <w:p>
      <w:pPr>
        <w:pStyle w:val="ListParagraph"/>
        <w:numPr>
          <w:ilvl w:val="0"/>
          <w:numId w:val="23"/>
        </w:numPr>
      </w:pPr>
      <w:hyperlink r:id="rId9" w:history="1">
        <w:r>
          <w:rPr>
            <w:rStyle w:val="Hyperlink"/>
          </w:rPr>
          <w:t xml:space="preserve">Communities and Local Government Committee, Adult social care (Ninth Report of Session 2016–17, HC 1103, March 2017), para 53: self-funders paid more in 96% of cases (County Councils Network research), and the Kent Integrated Care Alliance evidence</w:t>
        </w:r>
      </w:hyperlink>
    </w:p>
    <w:p>
      <w:pPr>
        <w:pStyle w:val="ListParagraph"/>
        <w:numPr>
          <w:ilvl w:val="0"/>
          <w:numId w:val="23"/>
        </w:numPr>
      </w:pPr>
      <w:hyperlink r:id="rId10" w:history="1">
        <w:r>
          <w:rPr>
            <w:rStyle w:val="Hyperlink"/>
          </w:rPr>
          <w:t xml:space="preserve">Homecare Association / LaingBuisson: average £61,000 value per bed</w:t>
        </w:r>
      </w:hyperlink>
    </w:p>
    <w:p>
      <w:pPr>
        <w:pStyle w:val="ListParagraph"/>
        <w:numPr>
          <w:ilvl w:val="0"/>
          <w:numId w:val="23"/>
        </w:numPr>
      </w:pPr>
      <w:hyperlink r:id="rId11" w:history="1">
        <w:r>
          <w:rPr>
            <w:rStyle w:val="Hyperlink"/>
          </w:rPr>
          <w:t xml:space="preserve">Ealing Council fair cost of care: return on capital method</w:t>
        </w:r>
      </w:hyperlink>
    </w:p>
    <w:p>
      <w:pPr>
        <w:pStyle w:val="ListParagraph"/>
        <w:numPr>
          <w:ilvl w:val="0"/>
          <w:numId w:val="23"/>
        </w:numPr>
      </w:pPr>
      <w:hyperlink r:id="rId4" w:history="1">
        <w:r>
          <w:rPr>
            <w:rStyle w:val="Hyperlink"/>
          </w:rPr>
          <w:t xml:space="preserve">Care Homes Finance: CQC care home and bed numbers</w:t>
        </w:r>
      </w:hyperlink>
    </w:p>
    <w:p>
      <w:pPr>
        <w:pStyle w:val="ListParagraph"/>
        <w:numPr>
          <w:ilvl w:val="0"/>
          <w:numId w:val="23"/>
        </w:numPr>
      </w:pPr>
      <w:hyperlink r:id="rId12" w:history="1">
        <w:r>
          <w:rPr>
            <w:rStyle w:val="Hyperlink"/>
          </w:rPr>
          <w:t xml:space="preserve">Department for Energy Security and Net Zero: weekly road fuel prices (diesel 195.5p a litre, 21 September 2026)</w:t>
        </w:r>
      </w:hyperlink>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1"/>
    <w:lvlOverride w:ilvl="0">
      <w:startOverride w:val="1"/>
    </w:lvlOverride>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builduk.club" TargetMode="External"/><Relationship Id="rId4" Type="http://schemas.openxmlformats.org/officeDocument/2006/relationships/hyperlink" Target="https://carehomesfinance.co.uk/insights/uk-care-home-market-in-numbers/" TargetMode="External"/><Relationship Id="rId5" Type="http://schemas.openxmlformats.org/officeDocument/2006/relationships/hyperlink" Target="https://www.ons.gov.uk/peoplepopulationandcommunity/healthandsocialcare/socialcare/articles/carehomesandestimatingtheselffundingpopulationengland/2019to2020" TargetMode="External"/><Relationship Id="rId6" Type="http://schemas.openxmlformats.org/officeDocument/2006/relationships/hyperlink" Target="https://researchbriefings.files.parliament.uk/documents/CBP-8003/CBP-8003.pdf" TargetMode="External"/><Relationship Id="rId7" Type="http://schemas.openxmlformats.org/officeDocument/2006/relationships/hyperlink" Target="https://blog.ons.gov.uk/2021/02/03/social-care-estimating-the-size-of-the-self-funding-population/" TargetMode="External"/><Relationship Id="rId9" Type="http://schemas.openxmlformats.org/officeDocument/2006/relationships/hyperlink" Target="https://publications.parliament.uk/pa/cm201617/cmselect/cmcomloc/1103/110305.htm" TargetMode="External"/><Relationship Id="rId10" Type="http://schemas.openxmlformats.org/officeDocument/2006/relationships/hyperlink" Target="https://www.homecareassociation.org.uk/asset/F26B2E4B-C183-45E8-ABC6274E97EE24AC/" TargetMode="External"/><Relationship Id="rId11" Type="http://schemas.openxmlformats.org/officeDocument/2006/relationships/hyperlink" Target="https://www.ealing.gov.uk/download/downloads/id/18648/cost_of_care_care_homes.pdf" TargetMode="External"/><Relationship Id="rId12" Type="http://schemas.openxmlformats.org/officeDocument/2006/relationships/hyperlink" Target="https://www.gov.uk/government/statistics/weekly-road-fuel-prices"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BUILD Elder Care Charter – Working Draft</dc:title>
  <dc:description>Claude Docs node/6eb947c5-e339@33 docx-w6</dc:description>
  <cp:revision>33</cp:revision>
</cp:coreProperties>
</file>