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pPr>
    </w:p>
    <w:p>
      <w:pPr>
        <w:spacing w:after="100" w:before="100"/>
      </w:pPr>
    </w:p>
    <w:p>
      <w:pPr>
        <w:spacing w:after="100" w:before="100"/>
      </w:pPr>
    </w:p>
    <w:p>
      <w:pPr>
        <w:spacing w:after="100" w:before="100"/>
      </w:pPr>
    </w:p>
    <w:p>
      <w:pPr>
        <w:spacing w:after="200"/>
        <w:jc w:val="center"/>
      </w:pPr>
      <w:r>
        <w:rPr>
          <w:rFonts w:ascii="Calibri" w:cs="Calibri" w:eastAsia="Calibri" w:hAnsi="Calibri"/>
          <w:b/>
          <w:bCs/>
          <w:color w:val="2E7D32"/>
          <w:sz w:val="52"/>
          <w:szCs w:val="52"/>
        </w:rPr>
        <w:t xml:space="preserve">BUILD UK</w:t>
      </w:r>
    </w:p>
    <w:p>
      <w:pPr>
        <w:spacing w:after="100"/>
        <w:jc w:val="center"/>
      </w:pPr>
      <w:r>
        <w:rPr>
          <w:rFonts w:ascii="Calibri" w:cs="Calibri" w:eastAsia="Calibri" w:hAnsi="Calibri"/>
          <w:b/>
          <w:bCs/>
          <w:color w:val="1a1a1a"/>
          <w:sz w:val="44"/>
          <w:szCs w:val="44"/>
        </w:rPr>
        <w:t xml:space="preserve">The General Practice Charter</w:t>
      </w:r>
    </w:p>
    <w:p>
      <w:pPr>
        <w:spacing w:after="200"/>
        <w:jc w:val="center"/>
      </w:pPr>
      <w:r>
        <w:rPr>
          <w:rFonts w:ascii="Calibri" w:cs="Calibri" w:eastAsia="Calibri" w:hAnsi="Calibri"/>
          <w:i/>
          <w:iCs/>
          <w:color w:val="555555"/>
          <w:sz w:val="28"/>
          <w:szCs w:val="28"/>
        </w:rPr>
        <w:t xml:space="preserve">Your GP Is a Specialist — Not a Search Engine</w:t>
      </w:r>
    </w:p>
    <w:p>
      <w:pPr>
        <w:spacing w:after="100" w:before="100"/>
      </w:pPr>
    </w:p>
    <w:p>
      <w:pPr>
        <w:spacing w:after="100"/>
        <w:jc w:val="center"/>
      </w:pPr>
      <w:r>
        <w:rPr>
          <w:rFonts w:ascii="Calibri" w:cs="Calibri" w:eastAsia="Calibri" w:hAnsi="Calibri"/>
          <w:color w:val="2E7D32"/>
          <w:sz w:val="24"/>
          <w:szCs w:val="24"/>
        </w:rPr>
        <w:t xml:space="preserve">builduk.club</w:t>
      </w:r>
    </w:p>
    <w:p>
      <w:pPr>
        <w:jc w:val="center"/>
      </w:pPr>
      <w:r>
        <w:rPr>
          <w:rFonts w:ascii="Calibri" w:cs="Calibri" w:eastAsia="Calibri" w:hAnsi="Calibri"/>
          <w:color w:val="555555"/>
          <w:sz w:val="24"/>
          <w:szCs w:val="24"/>
        </w:rPr>
        <w:t xml:space="preserve">2026</w:t>
      </w:r>
    </w:p>
    <w:p>
      <w:r>
        <w:br w:type="page"/>
      </w:r>
    </w:p>
    <w:p>
      <w:pPr>
        <w:pStyle w:val="Heading1"/>
        <w:spacing w:after="200" w:before="400"/>
      </w:pPr>
      <w:r>
        <w:rPr>
          <w:rFonts w:ascii="Calibri" w:cs="Calibri" w:eastAsia="Calibri" w:hAnsi="Calibri"/>
          <w:b/>
          <w:bCs/>
          <w:color w:val="2E7D32"/>
          <w:sz w:val="32"/>
          <w:szCs w:val="32"/>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spacing w:after="200" w:before="400"/>
      </w:pPr>
      <w:r>
        <w:rPr>
          <w:rFonts w:ascii="Calibri" w:cs="Calibri" w:eastAsia="Calibri" w:hAnsi="Calibri"/>
          <w:b/>
          <w:bCs/>
          <w:color w:val="2E7D32"/>
          <w:sz w:val="32"/>
          <w:szCs w:val="32"/>
        </w:rPr>
        <w:t xml:space="preserve">Introduction</w:t>
      </w:r>
    </w:p>
    <w:p>
      <w:pPr>
        <w:spacing w:after="150"/>
      </w:pPr>
      <w:r>
        <w:rPr>
          <w:rFonts w:ascii="Calibri" w:cs="Calibri" w:eastAsia="Calibri" w:hAnsi="Calibri"/>
          <w:color w:val="1a1a1a"/>
          <w:sz w:val="22"/>
          <w:szCs w:val="22"/>
        </w:rPr>
        <w:t xml:space="preserve">General practice in Britain is broken — not because GPs are bad at their jobs, but because the system has turned them into something they were never supposed to be. Your GP is a highly trained medical professional with a decade of education, and the current system has them spending ten-minute appointments deciding whether your cough is a cold or cancer, whether your knee pain is arthritis or a torn ligament, whether your tiredness is depression or diabetes.</w:t>
      </w:r>
    </w:p>
    <w:p>
      <w:pPr>
        <w:spacing w:after="150"/>
      </w:pPr>
      <w:r>
        <w:rPr>
          <w:rFonts w:ascii="Calibri" w:cs="Calibri" w:eastAsia="Calibri" w:hAnsi="Calibri"/>
          <w:color w:val="1a1a1a"/>
          <w:sz w:val="22"/>
          <w:szCs w:val="22"/>
        </w:rPr>
        <w:t xml:space="preserve">That is not medicine. That is triage dressed up as consultation. And it fails everyone — the patient who waits three weeks for a ten-minute slot that ends with "let's wait and see," and the GP who trained for years to practise medicine and instead spends their day as a human sorting hat.</w:t>
      </w:r>
    </w:p>
    <w:p>
      <w:pPr>
        <w:spacing w:after="150"/>
      </w:pPr>
      <w:r>
        <w:rPr>
          <w:rFonts w:ascii="Calibri" w:cs="Calibri" w:eastAsia="Calibri" w:hAnsi="Calibri"/>
          <w:color w:val="1a1a1a"/>
          <w:sz w:val="22"/>
          <w:szCs w:val="22"/>
        </w:rPr>
        <w:t xml:space="preserve">This charter redesigns general practice from first principles. The GP stops being a generalist who sees everything and becomes a specialist who sees what they are trained to treat. The patient stops sitting in a waiting room hoping to be believed. And between the two, an intelligent pathway — built on structured questions, experienced triage, and AI-assisted routing — makes sure the right patient reaches the right clinician at the right time.</w:t>
      </w:r>
    </w:p>
    <w:p>
      <w:pPr>
        <w:spacing w:after="150"/>
      </w:pPr>
      <w:r>
        <w:rPr>
          <w:rFonts w:ascii="Calibri" w:cs="Calibri" w:eastAsia="Calibri" w:hAnsi="Calibri"/>
          <w:color w:val="1a1a1a"/>
          <w:sz w:val="22"/>
          <w:szCs w:val="22"/>
        </w:rPr>
        <w:t xml:space="preserve">No patient waits three weeks for an appointment that lasts ten minutes and ends with a referral. No GP spends eight hours a day on problems that could have been resolved by a nurse practitioner, a physiotherapist, or a pharmacist. No surgery runs at 150% capacity because the system cannot tell the difference between a sore throat and a cardiac concern until a doctor sits down and asks.</w:t>
      </w:r>
    </w:p>
    <w:p>
      <w:pPr>
        <w:pBdr>
          <w:left w:val="single" w:color="2E7D32" w:sz="3" w:space="10"/>
        </w:pBdr>
        <w:spacing w:after="200" w:before="200"/>
        <w:ind w:left="720"/>
      </w:pPr>
      <w:r>
        <w:rPr>
          <w:rFonts w:ascii="Calibri" w:cs="Calibri" w:eastAsia="Calibri" w:hAnsi="Calibri"/>
          <w:i/>
          <w:iCs/>
          <w:color w:val="2E7D32"/>
          <w:sz w:val="22"/>
          <w:szCs w:val="22"/>
        </w:rPr>
        <w:t xml:space="preserve">The GP is not your first port of call. They are your best port of call — once the system has worked out what you actually need.</w:t>
      </w:r>
    </w:p>
    <w:p>
      <w:r>
        <w:br w:type="page"/>
      </w:r>
    </w:p>
    <w:p>
      <w:pPr>
        <w:pStyle w:val="Heading1"/>
        <w:spacing w:after="200" w:before="400"/>
      </w:pPr>
      <w:r>
        <w:rPr>
          <w:rFonts w:ascii="Calibri" w:cs="Calibri" w:eastAsia="Calibri" w:hAnsi="Calibri"/>
          <w:b/>
          <w:bCs/>
          <w:color w:val="2E7D32"/>
          <w:sz w:val="32"/>
          <w:szCs w:val="32"/>
        </w:rPr>
        <w:t xml:space="preserve">Pillar 1: The Three-Stage Pathway</w:t>
      </w:r>
    </w:p>
    <w:p>
      <w:pPr>
        <w:spacing w:after="150"/>
      </w:pPr>
      <w:r>
        <w:rPr>
          <w:rFonts w:ascii="Calibri" w:cs="Calibri" w:eastAsia="Calibri" w:hAnsi="Calibri"/>
          <w:i/>
          <w:iCs/>
          <w:color w:val="555555"/>
          <w:sz w:val="22"/>
          <w:szCs w:val="22"/>
        </w:rPr>
        <w:t xml:space="preserve">Imagine you're not feeling right. Under the current system, you ring the surgery at 8am, fight through the phone queue, get told there are no appointments, maybe get a callback from a GP who has four minutes to listen, and end up with a prescription or a "come back if it gets worse." You've taken a morning off work. The GP has spent ten minutes on something that needed either two minutes of advice or twenty minutes of proper examination. Everyone loses. Now imagine this instead: you fill in a structured questionnaire on your phone at midnight when you can't sleep because of the pain. By morning, it's been reviewed. By lunchtime, you're either booked with the right specialist GP for a proper twenty-minute appointment, or you've already had it dealt with by a nurse practitioner. No phone queue. No wasted trip. No guessing.</w:t>
      </w:r>
    </w:p>
    <w:p>
      <w:pPr>
        <w:pStyle w:val="Heading2"/>
        <w:spacing w:after="150" w:before="300"/>
      </w:pPr>
      <w:r>
        <w:rPr>
          <w:rFonts w:ascii="Calibri" w:cs="Calibri" w:eastAsia="Calibri" w:hAnsi="Calibri"/>
          <w:b/>
          <w:bCs/>
          <w:color w:val="2E7D32"/>
          <w:sz w:val="26"/>
          <w:szCs w:val="26"/>
        </w:rPr>
        <w:t xml:space="preserve">1.1 — Stage One: Patient Online Q&amp;A</w:t>
      </w:r>
    </w:p>
    <w:p>
      <w:pPr>
        <w:spacing w:after="150"/>
      </w:pPr>
      <w:r>
        <w:rPr>
          <w:rFonts w:ascii="Calibri" w:cs="Calibri" w:eastAsia="Calibri" w:hAnsi="Calibri"/>
          <w:color w:val="1a1a1a"/>
          <w:sz w:val="22"/>
          <w:szCs w:val="22"/>
        </w:rPr>
        <w:t xml:space="preserve">Every patient interaction begins online. Not with a chatbot. Not with an AI diagnosis. With a structured medical questionnaire designed by clinicians — a guided series of questions that captures symptoms, duration, severity, history, medications, and what the patient is actually worried about.</w:t>
      </w:r>
    </w:p>
    <w:p>
      <w:pPr>
        <w:spacing w:after="150"/>
      </w:pPr>
      <w:r>
        <w:rPr>
          <w:rFonts w:ascii="Calibri" w:cs="Calibri" w:eastAsia="Calibri" w:hAnsi="Calibri"/>
          <w:color w:val="1a1a1a"/>
          <w:sz w:val="22"/>
          <w:szCs w:val="22"/>
        </w:rPr>
        <w:t xml:space="preserve">This is not a replacement for human contact. It is the intake form that every good clinic should have had decades ago. The patient fills it in when it suits them — at 11pm, at 6am, on a lunch break. They can take their time. They can describe properly what is going on without being rushed by a ten-minute clock.</w:t>
      </w:r>
    </w:p>
    <w:p>
      <w:pPr>
        <w:spacing w:after="150"/>
      </w:pPr>
      <w:r>
        <w:rPr>
          <w:rFonts w:ascii="Calibri" w:cs="Calibri" w:eastAsia="Calibri" w:hAnsi="Calibri"/>
          <w:color w:val="1a1a1a"/>
          <w:sz w:val="22"/>
          <w:szCs w:val="22"/>
        </w:rPr>
        <w:t xml:space="preserve">The completed questionnaire is submitted to the surgery and enters the triage queue. No phone call required. No 8am race. No "all our lines are busy."</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Available 24/7 via NHS app, web portal, or assisted completion by phone for patients without internet access.</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Structured by body system and symptom cluster — not free-text "describe your problem."</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Includes red-flag screening questions that automatically escalate to urgent review.</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Patients can attach photographs of skin conditions, injuries, or swelling.</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Completed submissions are timestamped and queued — first in, first reviewed.</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Average completion time: 5–10 minutes. Time saved for the GP: the entire appointment they would have spent asking these same questions face-to-face.</w:t>
      </w:r>
    </w:p>
    <w:p>
      <w:pPr>
        <w:pStyle w:val="Heading2"/>
        <w:spacing w:after="150" w:before="300"/>
      </w:pPr>
      <w:r>
        <w:rPr>
          <w:rFonts w:ascii="Calibri" w:cs="Calibri" w:eastAsia="Calibri" w:hAnsi="Calibri"/>
          <w:b/>
          <w:bCs/>
          <w:color w:val="2E7D32"/>
          <w:sz w:val="26"/>
          <w:szCs w:val="26"/>
        </w:rPr>
        <w:t xml:space="preserve">1.2 — Stage Two: The Triage GP</w:t>
      </w:r>
    </w:p>
    <w:p>
      <w:pPr>
        <w:spacing w:after="150"/>
      </w:pPr>
      <w:r>
        <w:rPr>
          <w:rFonts w:ascii="Calibri" w:cs="Calibri" w:eastAsia="Calibri" w:hAnsi="Calibri"/>
          <w:color w:val="1a1a1a"/>
          <w:sz w:val="22"/>
          <w:szCs w:val="22"/>
        </w:rPr>
        <w:t xml:space="preserve">This is the new role. The Triage GP does not see patients face-to-face. They sit at a screen and review completed questionnaires — a hundred or more per day. Their job is routing, not treating. They read the submission, assess the clinical picture, and decide where the patient goes next.</w:t>
      </w:r>
    </w:p>
    <w:p>
      <w:pPr>
        <w:spacing w:after="150"/>
      </w:pPr>
      <w:r>
        <w:rPr>
          <w:rFonts w:ascii="Calibri" w:cs="Calibri" w:eastAsia="Calibri" w:hAnsi="Calibri"/>
          <w:color w:val="1a1a1a"/>
          <w:sz w:val="22"/>
          <w:szCs w:val="22"/>
        </w:rPr>
        <w:t xml:space="preserve">This is not a downgrade of the GP role. This is the most efficient use of clinical judgement in the entire system. A good triage GP can process a clear-cut case in two minutes and spend ten minutes on a complex one. They are making clinical decisions every few minutes, all day, on real patient data. It is intellectually demanding, medically rigorous, and it multiplies the reach of one doctor across an entire surgery's daily intake.</w:t>
      </w:r>
    </w:p>
    <w:p>
      <w:pPr>
        <w:spacing w:after="150"/>
      </w:pPr>
      <w:r>
        <w:rPr>
          <w:rFonts w:ascii="Calibri" w:cs="Calibri" w:eastAsia="Calibri" w:hAnsi="Calibri"/>
          <w:b/>
          <w:bCs/>
          <w:color w:val="1a1a1a"/>
          <w:sz w:val="22"/>
          <w:szCs w:val="22"/>
        </w:rPr>
        <w:t xml:space="preserve">The Triage GP routes each submission to one of five outcomes:</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b/>
          <w:bCs/>
          <w:color w:val="1a1a1a"/>
          <w:sz w:val="22"/>
          <w:szCs w:val="22"/>
        </w:rPr>
        <w:t xml:space="preserve">Self-care with guidance. </w:t>
      </w:r>
      <w:r>
        <w:rPr>
          <w:rFonts w:ascii="Calibri" w:cs="Calibri" w:eastAsia="Calibri" w:hAnsi="Calibri"/>
          <w:color w:val="1a1a1a"/>
          <w:sz w:val="22"/>
          <w:szCs w:val="22"/>
        </w:rPr>
        <w:t xml:space="preserve">The patient receives written advice, a self-care plan, and clear red-flag instructions for when to resubmit. Covers roughly 20–30% of submissions.</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b/>
          <w:bCs/>
          <w:color w:val="1a1a1a"/>
          <w:sz w:val="22"/>
          <w:szCs w:val="22"/>
        </w:rPr>
        <w:t xml:space="preserve">Nurse Practitioner appointment. </w:t>
      </w:r>
      <w:r>
        <w:rPr>
          <w:rFonts w:ascii="Calibri" w:cs="Calibri" w:eastAsia="Calibri" w:hAnsi="Calibri"/>
          <w:color w:val="1a1a1a"/>
          <w:sz w:val="22"/>
          <w:szCs w:val="22"/>
        </w:rPr>
        <w:t xml:space="preserve">Minor illness, wound review, routine follow-up, medication queries. Covers roughly 25–30%.</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b/>
          <w:bCs/>
          <w:color w:val="1a1a1a"/>
          <w:sz w:val="22"/>
          <w:szCs w:val="22"/>
        </w:rPr>
        <w:t xml:space="preserve">Pharmacist consultation. </w:t>
      </w:r>
      <w:r>
        <w:rPr>
          <w:rFonts w:ascii="Calibri" w:cs="Calibri" w:eastAsia="Calibri" w:hAnsi="Calibri"/>
          <w:color w:val="1a1a1a"/>
          <w:sz w:val="22"/>
          <w:szCs w:val="22"/>
        </w:rPr>
        <w:t xml:space="preserve">Medication review, drug interactions, dosage adjustments. Covers roughly 5–10%.</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b/>
          <w:bCs/>
          <w:color w:val="1a1a1a"/>
          <w:sz w:val="22"/>
          <w:szCs w:val="22"/>
        </w:rPr>
        <w:t xml:space="preserve">Specialist GP appointment. </w:t>
      </w:r>
      <w:r>
        <w:rPr>
          <w:rFonts w:ascii="Calibri" w:cs="Calibri" w:eastAsia="Calibri" w:hAnsi="Calibri"/>
          <w:color w:val="1a1a1a"/>
          <w:sz w:val="22"/>
          <w:szCs w:val="22"/>
        </w:rPr>
        <w:t xml:space="preserve">The patient needs a proper face-to-face consultation with a GP who specialises in their clinical area. This is Stage Three. Covers roughly 25–35%.</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b/>
          <w:bCs/>
          <w:color w:val="1a1a1a"/>
          <w:sz w:val="22"/>
          <w:szCs w:val="22"/>
        </w:rPr>
        <w:t xml:space="preserve">Urgent/emergency escalation. </w:t>
      </w:r>
      <w:r>
        <w:rPr>
          <w:rFonts w:ascii="Calibri" w:cs="Calibri" w:eastAsia="Calibri" w:hAnsi="Calibri"/>
          <w:color w:val="1a1a1a"/>
          <w:sz w:val="22"/>
          <w:szCs w:val="22"/>
        </w:rPr>
        <w:t xml:space="preserve">Red flags identified — same-day or immediate escalation to A&amp;E, 999, or urgent specialist review. Covers roughly 5%.</w:t>
      </w:r>
    </w:p>
    <w:p>
      <w:pPr>
        <w:spacing w:after="150"/>
      </w:pPr>
      <w:r>
        <w:rPr>
          <w:rFonts w:ascii="Calibri" w:cs="Calibri" w:eastAsia="Calibri" w:hAnsi="Calibri"/>
          <w:color w:val="1a1a1a"/>
          <w:sz w:val="22"/>
          <w:szCs w:val="22"/>
        </w:rPr>
        <w:t xml:space="preserve">The Triage GP can also call the patient directly if the questionnaire is unclear or if a brief conversation would resolve the issue faster than a booked appointment. Many cases — "is this mole changing?" with a good photo, or "I've had this cough for a week" with no red flags — can be closed in under three minutes.</w:t>
      </w:r>
    </w:p>
    <w:p>
      <w:pPr>
        <w:pBdr>
          <w:left w:val="single" w:color="2E7D32" w:sz="3" w:space="10"/>
        </w:pBdr>
        <w:spacing w:after="200" w:before="200"/>
        <w:ind w:left="720"/>
      </w:pPr>
      <w:r>
        <w:rPr>
          <w:rFonts w:ascii="Calibri" w:cs="Calibri" w:eastAsia="Calibri" w:hAnsi="Calibri"/>
          <w:i/>
          <w:iCs/>
          <w:color w:val="2E7D32"/>
          <w:sz w:val="22"/>
          <w:szCs w:val="22"/>
        </w:rPr>
        <w:t xml:space="preserve">One Triage GP replaces thirty ten-minute appointments that didn't need to happen. That is not a loss of care. That is the most significant capacity gain general practice has ever seen.</w:t>
      </w:r>
    </w:p>
    <w:p>
      <w:pPr>
        <w:pStyle w:val="Heading2"/>
        <w:spacing w:after="150" w:before="300"/>
      </w:pPr>
      <w:r>
        <w:rPr>
          <w:rFonts w:ascii="Calibri" w:cs="Calibri" w:eastAsia="Calibri" w:hAnsi="Calibri"/>
          <w:b/>
          <w:bCs/>
          <w:color w:val="2E7D32"/>
          <w:sz w:val="26"/>
          <w:szCs w:val="26"/>
        </w:rPr>
        <w:t xml:space="preserve">1.3 — Stage Three: The Specialist GP</w:t>
      </w:r>
    </w:p>
    <w:p>
      <w:pPr>
        <w:spacing w:after="150"/>
      </w:pPr>
      <w:r>
        <w:rPr>
          <w:rFonts w:ascii="Calibri" w:cs="Calibri" w:eastAsia="Calibri" w:hAnsi="Calibri"/>
          <w:color w:val="1a1a1a"/>
          <w:sz w:val="22"/>
          <w:szCs w:val="22"/>
        </w:rPr>
        <w:t xml:space="preserve">This is where medicine happens. The Specialist GP sees 15–20 patients per day — not 40. Each appointment is a minimum of 20 minutes — not 10. And the GP already has the patient's full questionnaire, the triage notes, and any relevant history before the patient walks in.</w:t>
      </w:r>
    </w:p>
    <w:p>
      <w:pPr>
        <w:spacing w:after="150"/>
      </w:pPr>
      <w:r>
        <w:rPr>
          <w:rFonts w:ascii="Calibri" w:cs="Calibri" w:eastAsia="Calibri" w:hAnsi="Calibri"/>
          <w:color w:val="1a1a1a"/>
          <w:sz w:val="22"/>
          <w:szCs w:val="22"/>
        </w:rPr>
        <w:t xml:space="preserve">The consultation begins at a higher level. The GP is not spending the first five minutes asking "so what brings you in today?" They already know. They have read the answers. They have reviewed the history. They start where a hospital consultant would start — with examination, clinical reasoning, and a plan.</w:t>
      </w:r>
    </w:p>
    <w:p>
      <w:pPr>
        <w:spacing w:after="150"/>
      </w:pPr>
      <w:r>
        <w:rPr>
          <w:rFonts w:ascii="Calibri" w:cs="Calibri" w:eastAsia="Calibri" w:hAnsi="Calibri"/>
          <w:color w:val="1a1a1a"/>
          <w:sz w:val="22"/>
          <w:szCs w:val="22"/>
        </w:rPr>
        <w:t xml:space="preserve">This is the PCSA model — Person, Cause, Symptoms, Action — applied at general practice level. The GP treats the whole person, identifies the root cause, addresses the symptoms, and sets a clear action plan. Twenty minutes is enough when you are not wasting half the appointment on intake.</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20-minute minimum appointments — no exceptions.</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15–20 patients per day maximum — quality over volume.</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Full pre-read of patient submission and triage notes before every appointment.</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PCSA framework applied to every consultation.</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Follow-up booked before the patient leaves — not "call back if it gets worse."</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Specialist GPs see patients within their trained clinical area wherever possible — a metabolic GP for diabetes reviews, an MSK GP for joint pain, a women's health GP for hormonal concerns.</w:t>
      </w:r>
    </w:p>
    <w:p>
      <w:r>
        <w:br w:type="page"/>
      </w:r>
    </w:p>
    <w:p>
      <w:pPr>
        <w:pStyle w:val="Heading1"/>
        <w:spacing w:after="200" w:before="400"/>
      </w:pPr>
      <w:r>
        <w:rPr>
          <w:rFonts w:ascii="Calibri" w:cs="Calibri" w:eastAsia="Calibri" w:hAnsi="Calibri"/>
          <w:b/>
          <w:bCs/>
          <w:color w:val="2E7D32"/>
          <w:sz w:val="32"/>
          <w:szCs w:val="32"/>
        </w:rPr>
        <w:t xml:space="preserve">Pillar 2: Specialist GP Clinics</w:t>
      </w:r>
    </w:p>
    <w:p>
      <w:pPr>
        <w:spacing w:after="150"/>
      </w:pPr>
      <w:r>
        <w:rPr>
          <w:rFonts w:ascii="Calibri" w:cs="Calibri" w:eastAsia="Calibri" w:hAnsi="Calibri"/>
          <w:i/>
          <w:iCs/>
          <w:color w:val="555555"/>
          <w:sz w:val="22"/>
          <w:szCs w:val="22"/>
        </w:rPr>
        <w:t xml:space="preserve">You wouldn't take your car to a mechanic who does bodywork, electrics, engines, gearboxes, exhausts, and interiors all at once in ten-minute slots. You'd go to the one who knows engines if your engine is the problem. GPs are more qualified than any mechanic alive, and yet the system treats them as if knowing everything about everything in ten minutes is a reasonable ask. It is not. Let them specialise. Let them be brilliant at something instead of adequate at everything.</w:t>
      </w:r>
    </w:p>
    <w:p>
      <w:pPr>
        <w:pStyle w:val="Heading2"/>
        <w:spacing w:after="150" w:before="300"/>
      </w:pPr>
      <w:r>
        <w:rPr>
          <w:rFonts w:ascii="Calibri" w:cs="Calibri" w:eastAsia="Calibri" w:hAnsi="Calibri"/>
          <w:b/>
          <w:bCs/>
          <w:color w:val="2E7D32"/>
          <w:sz w:val="26"/>
          <w:szCs w:val="26"/>
        </w:rPr>
        <w:t xml:space="preserve">2.1 — Metabolic &amp; Chronic Disease GP</w:t>
      </w:r>
    </w:p>
    <w:p>
      <w:pPr>
        <w:spacing w:after="150"/>
      </w:pPr>
      <w:r>
        <w:rPr>
          <w:rFonts w:ascii="Calibri" w:cs="Calibri" w:eastAsia="Calibri" w:hAnsi="Calibri"/>
          <w:color w:val="1a1a1a"/>
          <w:sz w:val="22"/>
          <w:szCs w:val="22"/>
        </w:rPr>
        <w:t xml:space="preserve">Diabetes, thyroid disorders, obesity, metabolic syndrome, cholesterol management, long-term cardiovascular risk. These are conditions that require deep familiarity with the patient, consistent monitoring, and nuanced medication management. A GP who sees metabolic patients all day, every day, develops expertise that a generalist seeing one diabetic between a skin rash and a mental health crisis simply cannot match.</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Manages Type 1, Type 2, and pre-diabetic patients end-to-end.</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Runs dedicated medication review clinics for statins, metformin, insulin titration.</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Coordinates directly with hospital diabetologists — reducing unnecessary secondary care referrals.</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Tracks long-term outcomes, not just HbA1c snapshots.</w:t>
      </w:r>
    </w:p>
    <w:p>
      <w:pPr>
        <w:pStyle w:val="Heading2"/>
        <w:spacing w:after="150" w:before="300"/>
      </w:pPr>
      <w:r>
        <w:rPr>
          <w:rFonts w:ascii="Calibri" w:cs="Calibri" w:eastAsia="Calibri" w:hAnsi="Calibri"/>
          <w:b/>
          <w:bCs/>
          <w:color w:val="2E7D32"/>
          <w:sz w:val="26"/>
          <w:szCs w:val="26"/>
        </w:rPr>
        <w:t xml:space="preserve">2.2 — Minor Illness Nurse Practitioner</w:t>
      </w:r>
    </w:p>
    <w:p>
      <w:pPr>
        <w:spacing w:after="150"/>
      </w:pPr>
      <w:r>
        <w:rPr>
          <w:rFonts w:ascii="Calibri" w:cs="Calibri" w:eastAsia="Calibri" w:hAnsi="Calibri"/>
          <w:color w:val="1a1a1a"/>
          <w:sz w:val="22"/>
          <w:szCs w:val="22"/>
        </w:rPr>
        <w:t xml:space="preserve">Coughs, colds, ear infections, UTIs, skin infections, minor injuries, wound care. These are the cases that currently take up around one in five GP appointments and need a clinical professional — but not a doctor. Nurse Practitioners with prescribing authority handle this caseload faster, more efficiently, and with patient satisfaction rates that match or exceed GP consultations for the same conditions.</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Full prescribing authority for minor illness formulary.</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Same-day or next-day appointments — no three-week wait for a sore throat.</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Walk-in minor illness clinics at larger surgeries.</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Direct escalation pathway to Specialist GP if complexity exceeds scope.</w:t>
      </w:r>
    </w:p>
    <w:p>
      <w:pPr>
        <w:pStyle w:val="Heading2"/>
        <w:spacing w:after="150" w:before="300"/>
      </w:pPr>
      <w:r>
        <w:rPr>
          <w:rFonts w:ascii="Calibri" w:cs="Calibri" w:eastAsia="Calibri" w:hAnsi="Calibri"/>
          <w:b/>
          <w:bCs/>
          <w:color w:val="2E7D32"/>
          <w:sz w:val="26"/>
          <w:szCs w:val="26"/>
        </w:rPr>
        <w:t xml:space="preserve">2.3 — Musculoskeletal (MSK) GP</w:t>
      </w:r>
    </w:p>
    <w:p>
      <w:pPr>
        <w:spacing w:after="150"/>
      </w:pPr>
      <w:r>
        <w:rPr>
          <w:rFonts w:ascii="Calibri" w:cs="Calibri" w:eastAsia="Calibri" w:hAnsi="Calibri"/>
          <w:color w:val="1a1a1a"/>
          <w:sz w:val="22"/>
          <w:szCs w:val="22"/>
        </w:rPr>
        <w:t xml:space="preserve">Back pain, joint problems, sports injuries, arthritis, post-surgical rehabilitation oversight. MSK conditions account for up to 30% of GP consultations and are one of the biggest causes of working days lost to sickness. A GP who specialises in MSK can examine, diagnose, refer for imaging, inject joints, prescribe physiotherapy, and manage long-term conditions — all without a six-month orthopaedic waiting list.</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In-house ultrasound-guided joint injections where trained.</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Direct-access physiotherapy referrals — no waiting for a GP letter.</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Manages chronic pain holistically — not just repeat prescriptions for co-codamol.</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Works alongside practice physiotherapists and occupational therapists.</w:t>
      </w:r>
    </w:p>
    <w:p>
      <w:pPr>
        <w:pStyle w:val="Heading2"/>
        <w:spacing w:after="150" w:before="300"/>
      </w:pPr>
      <w:r>
        <w:rPr>
          <w:rFonts w:ascii="Calibri" w:cs="Calibri" w:eastAsia="Calibri" w:hAnsi="Calibri"/>
          <w:b/>
          <w:bCs/>
          <w:color w:val="2E7D32"/>
          <w:sz w:val="26"/>
          <w:szCs w:val="26"/>
        </w:rPr>
        <w:t xml:space="preserve">2.4 — Mental Health GP</w:t>
      </w:r>
    </w:p>
    <w:p>
      <w:pPr>
        <w:spacing w:after="150"/>
      </w:pPr>
      <w:r>
        <w:rPr>
          <w:rFonts w:ascii="Calibri" w:cs="Calibri" w:eastAsia="Calibri" w:hAnsi="Calibri"/>
          <w:color w:val="1a1a1a"/>
          <w:sz w:val="22"/>
          <w:szCs w:val="22"/>
        </w:rPr>
        <w:t xml:space="preserve">Anxiety, depression, PTSD, OCD, ADHD assessment, medication management, crisis stabilisation. Mental health is not a ten-minute conversation that ends with an SSRI prescription and a leaflet. It requires a clinician who understands psychopharmacology, who can distinguish adjustment disorder from clinical depression, who can assess ADHD without a two-year CAMHS wait, and who has time — actual time — to listen.</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20–30 minute appointments as standard for mental health.</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Trained in psychopharmacology beyond the SSRI/SNRI default.</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ADHD and ASD screening and initial assessment in-house — reducing the multi-year specialist wait.</w:t>
      </w:r>
    </w:p>
    <w:p>
      <w:pPr>
        <w:spacing w:after="80"/>
        <w:ind w:left="720" w:hanging="360"/>
      </w:pPr>
      <w:r>
        <w:rPr>
          <w:rFonts w:ascii="Calibri" w:cs="Calibri" w:eastAsia="Calibri" w:hAnsi="Calibri"/>
          <w:color w:val="2E7D32"/>
          <w:sz w:val="22"/>
          <w:szCs w:val="22"/>
        </w:rPr>
        <w:t xml:space="preserve">•  Direct referral pathway to NHS Talking Therapies (formerly IAPT) and crisis teams.</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Medication review clinics specifically for psychiatric medications — SSRIs, SNRIs, antipsychotics, stimulants — with proper titration and monitoring.</w:t>
      </w:r>
    </w:p>
    <w:p>
      <w:pPr>
        <w:pStyle w:val="Heading2"/>
        <w:spacing w:after="150" w:before="300"/>
      </w:pPr>
      <w:r>
        <w:rPr>
          <w:rFonts w:ascii="Calibri" w:cs="Calibri" w:eastAsia="Calibri" w:hAnsi="Calibri"/>
          <w:b/>
          <w:bCs/>
          <w:color w:val="2E7D32"/>
          <w:sz w:val="26"/>
          <w:szCs w:val="26"/>
        </w:rPr>
        <w:t xml:space="preserve">2.5 — Women's Health GP</w:t>
      </w:r>
    </w:p>
    <w:p>
      <w:pPr>
        <w:spacing w:after="150"/>
      </w:pPr>
      <w:r>
        <w:rPr>
          <w:rFonts w:ascii="Calibri" w:cs="Calibri" w:eastAsia="Calibri" w:hAnsi="Calibri"/>
          <w:color w:val="1a1a1a"/>
          <w:sz w:val="22"/>
          <w:szCs w:val="22"/>
        </w:rPr>
        <w:t xml:space="preserve">Contraception, menopause, HRT, PCOS, endometriosis, fertility concerns, cervical screening, postnatal care. Women's health has been systematically undertreated in general practice for decades. Menopause symptoms are dismissed. Endometriosis takes an average of eight years to diagnose. PCOS is treated with "lose weight" and a contraceptive pill. A specialist Women's Health GP changes that — one clinician, properly trained, with time to listen and expertise to treat.</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HRT prescribing and management without referral to secondary care.</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PCOS and endometriosis managed in primary care with specialist knowledge.</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Menopause clinics — proper assessment, proper treatment, proper follow-up.</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Coil and implant fitting in-house by trained clinicians.</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Postnatal mental health screening integrated with women's health, not siloed in health visiting.</w:t>
      </w:r>
    </w:p>
    <w:p>
      <w:pPr>
        <w:pStyle w:val="Heading2"/>
        <w:spacing w:after="150" w:before="300"/>
      </w:pPr>
      <w:r>
        <w:rPr>
          <w:rFonts w:ascii="Calibri" w:cs="Calibri" w:eastAsia="Calibri" w:hAnsi="Calibri"/>
          <w:b/>
          <w:bCs/>
          <w:color w:val="2E7D32"/>
          <w:sz w:val="26"/>
          <w:szCs w:val="26"/>
        </w:rPr>
        <w:t xml:space="preserve">2.6 — Paediatric GP</w:t>
      </w:r>
    </w:p>
    <w:p>
      <w:pPr>
        <w:spacing w:after="150"/>
      </w:pPr>
      <w:r>
        <w:rPr>
          <w:rFonts w:ascii="Calibri" w:cs="Calibri" w:eastAsia="Calibri" w:hAnsi="Calibri"/>
          <w:color w:val="1a1a1a"/>
          <w:sz w:val="22"/>
          <w:szCs w:val="22"/>
        </w:rPr>
        <w:t xml:space="preserve">Children are not small adults. Their symptoms present differently, their medication dosing is weight-based, their developmental milestones require specific training to assess, and their parents need reassurance that is clinically informed, not dismissive. A Paediatric GP sees children all day — they know the difference between a febrile convulsion and meningitis, between a picky eater and failure to thrive, between normal toddler behaviour and developmental delay.</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Dedicated children's clinics — child-friendly environment, no waiting alongside adult patients.</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Developmental assessments in primary care — reducing Health Visitor and community paediatric bottlenecks.</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Childhood asthma and eczema management end-to-end.</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Direct escalation to hospital paediatrics for red-flag presentations.</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Parent education and support integrated into every appointment.</w:t>
      </w:r>
    </w:p>
    <w:p>
      <w:r>
        <w:br w:type="page"/>
      </w:r>
    </w:p>
    <w:p>
      <w:pPr>
        <w:pStyle w:val="Heading1"/>
        <w:spacing w:after="200" w:before="400"/>
      </w:pPr>
      <w:r>
        <w:rPr>
          <w:rFonts w:ascii="Calibri" w:cs="Calibri" w:eastAsia="Calibri" w:hAnsi="Calibri"/>
          <w:b/>
          <w:bCs/>
          <w:color w:val="2E7D32"/>
          <w:sz w:val="32"/>
          <w:szCs w:val="32"/>
        </w:rPr>
        <w:t xml:space="preserve">Pillar 3: Training Reform</w:t>
      </w:r>
    </w:p>
    <w:p>
      <w:pPr>
        <w:spacing w:after="150"/>
      </w:pPr>
      <w:r>
        <w:rPr>
          <w:rFonts w:ascii="Calibri" w:cs="Calibri" w:eastAsia="Calibri" w:hAnsi="Calibri"/>
          <w:i/>
          <w:iCs/>
          <w:color w:val="555555"/>
          <w:sz w:val="22"/>
          <w:szCs w:val="22"/>
        </w:rPr>
        <w:t xml:space="preserve">It currently takes ten years to train a GP. Five years of medical school. Two years of foundation. Three years of GP specialty training. We are asking people to spend a decade of their lives — at student debt levels — to enter a profession where they will be overworked, under-resourced, and expected to know everything about everything in ten-minute bursts. And then we wonder why there is a recruitment crisis.</w:t>
      </w:r>
    </w:p>
    <w:p>
      <w:pPr>
        <w:pStyle w:val="Heading2"/>
        <w:spacing w:after="150" w:before="300"/>
      </w:pPr>
      <w:r>
        <w:rPr>
          <w:rFonts w:ascii="Calibri" w:cs="Calibri" w:eastAsia="Calibri" w:hAnsi="Calibri"/>
          <w:b/>
          <w:bCs/>
          <w:color w:val="2E7D32"/>
          <w:sz w:val="26"/>
          <w:szCs w:val="26"/>
        </w:rPr>
        <w:t xml:space="preserve">3.1 — Streamlined Specialist GP Training</w:t>
      </w:r>
    </w:p>
    <w:p>
      <w:pPr>
        <w:spacing w:after="150"/>
      </w:pPr>
      <w:r>
        <w:rPr>
          <w:rFonts w:ascii="Calibri" w:cs="Calibri" w:eastAsia="Calibri" w:hAnsi="Calibri"/>
          <w:color w:val="1a1a1a"/>
          <w:sz w:val="22"/>
          <w:szCs w:val="22"/>
        </w:rPr>
        <w:t xml:space="preserve">Under the BUILD model, GP training is restructured around specialisation. The generalist training pathway remains available but is supplemented by accelerated specialist routes that get qualified doctors into clinical practice faster.</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b/>
          <w:bCs/>
          <w:color w:val="1a1a1a"/>
          <w:sz w:val="22"/>
          <w:szCs w:val="22"/>
        </w:rPr>
        <w:t xml:space="preserve">Core medical training: </w:t>
      </w:r>
      <w:r>
        <w:rPr>
          <w:rFonts w:ascii="Calibri" w:cs="Calibri" w:eastAsia="Calibri" w:hAnsi="Calibri"/>
          <w:color w:val="1a1a1a"/>
          <w:sz w:val="22"/>
          <w:szCs w:val="22"/>
        </w:rPr>
        <w:t xml:space="preserve">4 years (integrated undergraduate medical degree with clinical placements from Year 1).</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b/>
          <w:bCs/>
          <w:color w:val="1a1a1a"/>
          <w:sz w:val="22"/>
          <w:szCs w:val="22"/>
        </w:rPr>
        <w:t xml:space="preserve">Foundation: </w:t>
      </w:r>
      <w:r>
        <w:rPr>
          <w:rFonts w:ascii="Calibri" w:cs="Calibri" w:eastAsia="Calibri" w:hAnsi="Calibri"/>
          <w:color w:val="1a1a1a"/>
          <w:sz w:val="22"/>
          <w:szCs w:val="22"/>
        </w:rPr>
        <w:t xml:space="preserve">2 years (unchanged — broad hospital and community experience).</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b/>
          <w:bCs/>
          <w:color w:val="1a1a1a"/>
          <w:sz w:val="22"/>
          <w:szCs w:val="22"/>
        </w:rPr>
        <w:t xml:space="preserve">GP Specialist Training: </w:t>
      </w:r>
      <w:r>
        <w:rPr>
          <w:rFonts w:ascii="Calibri" w:cs="Calibri" w:eastAsia="Calibri" w:hAnsi="Calibri"/>
          <w:color w:val="1a1a1a"/>
          <w:sz w:val="22"/>
          <w:szCs w:val="22"/>
        </w:rPr>
        <w:t xml:space="preserve">2 years in chosen specialty area (Metabolic, MSK, Mental Health, Women's Health, Paediatrics) with dedicated placements in that field.</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b/>
          <w:bCs/>
          <w:color w:val="1a1a1a"/>
          <w:sz w:val="22"/>
          <w:szCs w:val="22"/>
        </w:rPr>
        <w:t xml:space="preserve">Total: </w:t>
      </w:r>
      <w:r>
        <w:rPr>
          <w:rFonts w:ascii="Calibri" w:cs="Calibri" w:eastAsia="Calibri" w:hAnsi="Calibri"/>
          <w:color w:val="1a1a1a"/>
          <w:sz w:val="22"/>
          <w:szCs w:val="22"/>
        </w:rPr>
        <w:t xml:space="preserve">8 years from entry to qualified Specialist GP — down from 10+ under the current system.</w:t>
      </w:r>
    </w:p>
    <w:p>
      <w:pPr>
        <w:spacing w:after="150"/>
      </w:pPr>
      <w:r>
        <w:rPr>
          <w:rFonts w:ascii="Calibri" w:cs="Calibri" w:eastAsia="Calibri" w:hAnsi="Calibri"/>
          <w:color w:val="1a1a1a"/>
          <w:sz w:val="22"/>
          <w:szCs w:val="22"/>
        </w:rPr>
        <w:t xml:space="preserve">The two years saved are not lost education — they are wasted rotation time under the current model where trainees spend months in specialties they will never practise. A GP who wants to specialise in metabolic medicine does not need six months of obstetrics. They need six months in a diabetology department and six months in a metabolic medicine clinic.</w:t>
      </w:r>
    </w:p>
    <w:p>
      <w:pPr>
        <w:pStyle w:val="Heading2"/>
        <w:spacing w:after="150" w:before="300"/>
      </w:pPr>
      <w:r>
        <w:rPr>
          <w:rFonts w:ascii="Calibri" w:cs="Calibri" w:eastAsia="Calibri" w:hAnsi="Calibri"/>
          <w:b/>
          <w:bCs/>
          <w:color w:val="2E7D32"/>
          <w:sz w:val="26"/>
          <w:szCs w:val="26"/>
        </w:rPr>
        <w:t xml:space="preserve">3.2 — Existing GP Transition</w:t>
      </w:r>
    </w:p>
    <w:p>
      <w:pPr>
        <w:spacing w:after="150"/>
      </w:pPr>
      <w:r>
        <w:rPr>
          <w:rFonts w:ascii="Calibri" w:cs="Calibri" w:eastAsia="Calibri" w:hAnsi="Calibri"/>
          <w:color w:val="1a1a1a"/>
          <w:sz w:val="22"/>
          <w:szCs w:val="22"/>
        </w:rPr>
        <w:t xml:space="preserve">No existing GP is forced to specialise. The current workforce transitions at their own pace:</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b/>
          <w:bCs/>
          <w:color w:val="1a1a1a"/>
          <w:sz w:val="22"/>
          <w:szCs w:val="22"/>
        </w:rPr>
        <w:t xml:space="preserve">Option A: Declare a specialty. </w:t>
      </w:r>
      <w:r>
        <w:rPr>
          <w:rFonts w:ascii="Calibri" w:cs="Calibri" w:eastAsia="Calibri" w:hAnsi="Calibri"/>
          <w:color w:val="1a1a1a"/>
          <w:sz w:val="22"/>
          <w:szCs w:val="22"/>
        </w:rPr>
        <w:t xml:space="preserve">Existing GPs with five or more years of experience in a clinical area can declare that specialty and receive formal recognition after a portfolio review — not a re-examination. Their experience is their qualification.</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b/>
          <w:bCs/>
          <w:color w:val="1a1a1a"/>
          <w:sz w:val="22"/>
          <w:szCs w:val="22"/>
        </w:rPr>
        <w:t xml:space="preserve">Option B: Remain generalist. </w:t>
      </w:r>
      <w:r>
        <w:rPr>
          <w:rFonts w:ascii="Calibri" w:cs="Calibri" w:eastAsia="Calibri" w:hAnsi="Calibri"/>
          <w:color w:val="1a1a1a"/>
          <w:sz w:val="22"/>
          <w:szCs w:val="22"/>
        </w:rPr>
        <w:t xml:space="preserve">GPs who prefer the generalist role continue as Triage GPs or broad-scope practitioners. This is not a demotion — triage is the most clinically demanding cognitive role in the new system.</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b/>
          <w:bCs/>
          <w:color w:val="1a1a1a"/>
          <w:sz w:val="22"/>
          <w:szCs w:val="22"/>
        </w:rPr>
        <w:t xml:space="preserve">Option C: Funded retraining. </w:t>
      </w:r>
      <w:r>
        <w:rPr>
          <w:rFonts w:ascii="Calibri" w:cs="Calibri" w:eastAsia="Calibri" w:hAnsi="Calibri"/>
          <w:color w:val="1a1a1a"/>
          <w:sz w:val="22"/>
          <w:szCs w:val="22"/>
        </w:rPr>
        <w:t xml:space="preserve">GPs who wish to specialise in a new area receive fully funded, part-time training placements over 12–18 months while maintaining their current salary. No financial penalty for upskilling.</w:t>
      </w:r>
    </w:p>
    <w:p>
      <w:pPr>
        <w:pStyle w:val="Heading2"/>
        <w:spacing w:after="150" w:before="300"/>
      </w:pPr>
      <w:r>
        <w:rPr>
          <w:rFonts w:ascii="Calibri" w:cs="Calibri" w:eastAsia="Calibri" w:hAnsi="Calibri"/>
          <w:b/>
          <w:bCs/>
          <w:color w:val="2E7D32"/>
          <w:sz w:val="26"/>
          <w:szCs w:val="26"/>
        </w:rPr>
        <w:t xml:space="preserve">3.3 — Triage GP Training Module</w:t>
      </w:r>
    </w:p>
    <w:p>
      <w:pPr>
        <w:spacing w:after="150"/>
      </w:pPr>
      <w:r>
        <w:rPr>
          <w:rFonts w:ascii="Calibri" w:cs="Calibri" w:eastAsia="Calibri" w:hAnsi="Calibri"/>
          <w:color w:val="1a1a1a"/>
          <w:sz w:val="22"/>
          <w:szCs w:val="22"/>
        </w:rPr>
        <w:t xml:space="preserve">The Triage GP role is new and requires specific training in rapid clinical assessment from written data, structured decision-making, and risk stratification without physical examination. This is a 6-month module available to all qualified GPs, combining:</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Structured clinical reasoning from written patient data.</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Red-flag identification and escalation protocols.</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Communication skills for telephone and video triage.</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Legal and clinical governance of remote decision-making.</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AI-assisted workflow management (see Pillar 5).</w:t>
      </w:r>
    </w:p>
    <w:p>
      <w:r>
        <w:br w:type="page"/>
      </w:r>
    </w:p>
    <w:p>
      <w:pPr>
        <w:pStyle w:val="Heading1"/>
        <w:spacing w:after="200" w:before="400"/>
      </w:pPr>
      <w:r>
        <w:rPr>
          <w:rFonts w:ascii="Calibri" w:cs="Calibri" w:eastAsia="Calibri" w:hAnsi="Calibri"/>
          <w:b/>
          <w:bCs/>
          <w:color w:val="2E7D32"/>
          <w:sz w:val="32"/>
          <w:szCs w:val="32"/>
        </w:rPr>
        <w:t xml:space="preserve">Pillar 4: Rural &amp; Underserved Surgeries</w:t>
      </w:r>
    </w:p>
    <w:p>
      <w:pPr>
        <w:spacing w:after="150"/>
      </w:pPr>
      <w:r>
        <w:rPr>
          <w:rFonts w:ascii="Calibri" w:cs="Calibri" w:eastAsia="Calibri" w:hAnsi="Calibri"/>
          <w:i/>
          <w:iCs/>
          <w:color w:val="555555"/>
          <w:sz w:val="22"/>
          <w:szCs w:val="22"/>
        </w:rPr>
        <w:t xml:space="preserve">If you live in a village in Norfolk or a valley in mid-Wales, your nearest GP surgery might be twenty miles away — and it might be shutting. Rural surgeries are closing because the funding model rewards volume, and a village of 800 people does not generate volume. But those 800 people still get ill. They still need a doctor. And "move to a city" is not healthcare policy.</w:t>
      </w:r>
    </w:p>
    <w:p>
      <w:pPr>
        <w:pStyle w:val="Heading2"/>
        <w:spacing w:after="150" w:before="300"/>
      </w:pPr>
      <w:r>
        <w:rPr>
          <w:rFonts w:ascii="Calibri" w:cs="Calibri" w:eastAsia="Calibri" w:hAnsi="Calibri"/>
          <w:b/>
          <w:bCs/>
          <w:color w:val="2E7D32"/>
          <w:sz w:val="26"/>
          <w:szCs w:val="26"/>
        </w:rPr>
        <w:t xml:space="preserve">4.1 — Hub-and-Spoke Model</w:t>
      </w:r>
    </w:p>
    <w:p>
      <w:pPr>
        <w:spacing w:after="150"/>
      </w:pPr>
      <w:r>
        <w:rPr>
          <w:rFonts w:ascii="Calibri" w:cs="Calibri" w:eastAsia="Calibri" w:hAnsi="Calibri"/>
          <w:color w:val="1a1a1a"/>
          <w:sz w:val="22"/>
          <w:szCs w:val="22"/>
        </w:rPr>
        <w:t xml:space="preserve">Rural general practice operates on a hub-and-spoke model. A central Hub Surgery — fully staffed with Specialist GPs, Nurse Practitioners, and support staff — serves a geographic area. Spoke Surgeries — smaller, local premises in villages and market towns — are staffed on rotating days by clinicians from the hub.</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Hub Surgery open 5–7 days per week with full specialist GP cover.</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Spoke Surgeries open 2–3 days per week with a rotating GP and NP.</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Patients registered at any spoke can be seen at the hub or any other spoke in the network.</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Travel support for patients who cannot reach the hub — community transport, funded taxi scheme, or home visits.</w:t>
      </w:r>
    </w:p>
    <w:p>
      <w:pPr>
        <w:pStyle w:val="Heading2"/>
        <w:spacing w:after="150" w:before="300"/>
      </w:pPr>
      <w:r>
        <w:rPr>
          <w:rFonts w:ascii="Calibri" w:cs="Calibri" w:eastAsia="Calibri" w:hAnsi="Calibri"/>
          <w:b/>
          <w:bCs/>
          <w:color w:val="2E7D32"/>
          <w:sz w:val="26"/>
          <w:szCs w:val="26"/>
        </w:rPr>
        <w:t xml:space="preserve">4.2 — Telemedicine for Rural Access</w:t>
      </w:r>
    </w:p>
    <w:p>
      <w:pPr>
        <w:spacing w:after="150"/>
      </w:pPr>
      <w:r>
        <w:rPr>
          <w:rFonts w:ascii="Calibri" w:cs="Calibri" w:eastAsia="Calibri" w:hAnsi="Calibri"/>
          <w:color w:val="1a1a1a"/>
          <w:sz w:val="22"/>
          <w:szCs w:val="22"/>
        </w:rPr>
        <w:t xml:space="preserve">The Three-Stage Pathway (Pillar 1) is particularly powerful for rural patients. Stage One and Stage Two operate entirely online — a patient in a remote area submits their questionnaire and receives triage without leaving home. Many cases resolve without a physical appointment at all.</w:t>
      </w:r>
    </w:p>
    <w:p>
      <w:pPr>
        <w:spacing w:after="150"/>
      </w:pPr>
      <w:r>
        <w:rPr>
          <w:rFonts w:ascii="Calibri" w:cs="Calibri" w:eastAsia="Calibri" w:hAnsi="Calibri"/>
          <w:color w:val="1a1a1a"/>
          <w:sz w:val="22"/>
          <w:szCs w:val="22"/>
        </w:rPr>
        <w:t xml:space="preserve">Where a video consultation is clinically appropriate, it replaces the journey — not the appointment. The Specialist GP still has 20 minutes. The patient still gets proper attention. The only difference is that nobody drove forty minutes each way for a conversation that could have happened on a screen.</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Video consultations available for all non-examination appointments.</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Rural patients prioritised for same-day video slots when physical appointments are unavailable locally.</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Home visit protocol maintained for housebound or elderly patients who cannot use digital tools.</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Community pharmacy integration — rural pharmacists conduct basic examinations (blood pressure, peak flow, urinalysis) under GP remote supervision, feeding results directly into the consultation.</w:t>
      </w:r>
    </w:p>
    <w:p>
      <w:pPr>
        <w:pStyle w:val="Heading2"/>
        <w:spacing w:after="150" w:before="300"/>
      </w:pPr>
      <w:r>
        <w:rPr>
          <w:rFonts w:ascii="Calibri" w:cs="Calibri" w:eastAsia="Calibri" w:hAnsi="Calibri"/>
          <w:b/>
          <w:bCs/>
          <w:color w:val="2E7D32"/>
          <w:sz w:val="26"/>
          <w:szCs w:val="26"/>
        </w:rPr>
        <w:t xml:space="preserve">4.3 — Rural Surgery Funding Protection</w:t>
      </w:r>
    </w:p>
    <w:p>
      <w:pPr>
        <w:spacing w:after="150"/>
      </w:pPr>
      <w:r>
        <w:rPr>
          <w:rFonts w:ascii="Calibri" w:cs="Calibri" w:eastAsia="Calibri" w:hAnsi="Calibri"/>
          <w:color w:val="1a1a1a"/>
          <w:sz w:val="22"/>
          <w:szCs w:val="22"/>
        </w:rPr>
        <w:t xml:space="preserve">No rural surgery closes on financial grounds alone. The current funding model — the Carr-Hill weighted capitation formula — does carry a rurality adjustment, but it still pays per registered patient, so a small, scattered list cannot carry the fixed cost of a building and a doctor. BUILD replaces this with a geographic resilience supplement:</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Minimum funding floor for any surgery serving a population more than 10 miles from the next nearest practice.</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Building maintenance and staffing costs covered centrally — not from the practice's patient capitation.</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Recruitment incentives for GPs willing to work in rural areas: housing support, relocation grants, student loan write-off after five years of rural service.</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Rural surgeries protected by statute — closure requires community consultation, a proven alternative within 10 miles, and ministerial sign-off.</w:t>
      </w:r>
    </w:p>
    <w:p>
      <w:r>
        <w:br w:type="page"/>
      </w:r>
    </w:p>
    <w:p>
      <w:pPr>
        <w:pStyle w:val="Heading1"/>
        <w:spacing w:after="200" w:before="400"/>
      </w:pPr>
      <w:r>
        <w:rPr>
          <w:rFonts w:ascii="Calibri" w:cs="Calibri" w:eastAsia="Calibri" w:hAnsi="Calibri"/>
          <w:b/>
          <w:bCs/>
          <w:color w:val="2E7D32"/>
          <w:sz w:val="32"/>
          <w:szCs w:val="32"/>
        </w:rPr>
        <w:t xml:space="preserve">Pillar 5: The AI Layer</w:t>
      </w:r>
    </w:p>
    <w:p>
      <w:pPr>
        <w:spacing w:after="150"/>
      </w:pPr>
      <w:r>
        <w:rPr>
          <w:rFonts w:ascii="Calibri" w:cs="Calibri" w:eastAsia="Calibri" w:hAnsi="Calibri"/>
          <w:i/>
          <w:iCs/>
          <w:color w:val="555555"/>
          <w:sz w:val="22"/>
          <w:szCs w:val="22"/>
        </w:rPr>
        <w:t xml:space="preserve">Let's be clear about what AI does and does not do in this system. AI does not diagnose. AI does not prescribe. AI does not replace a single clinician. What AI does is handle the paperwork, the routing, the pattern-matching, and the administration that currently eats half of every GP's working day. If a GP is spending two hours a day on forms, letters, coding, and referral paperwork, and AI can do that in twenty minutes, you have just given every GP in the country an extra ninety minutes of clinical time per day. That is not futuristic. That is a spreadsheet.</w:t>
      </w:r>
    </w:p>
    <w:p>
      <w:pPr>
        <w:pStyle w:val="Heading2"/>
        <w:spacing w:after="150" w:before="300"/>
      </w:pPr>
      <w:r>
        <w:rPr>
          <w:rFonts w:ascii="Calibri" w:cs="Calibri" w:eastAsia="Calibri" w:hAnsi="Calibri"/>
          <w:b/>
          <w:bCs/>
          <w:color w:val="2E7D32"/>
          <w:sz w:val="26"/>
          <w:szCs w:val="26"/>
        </w:rPr>
        <w:t xml:space="preserve">5.1 — Structured Intake Assistance</w:t>
      </w:r>
    </w:p>
    <w:p>
      <w:pPr>
        <w:spacing w:after="150"/>
      </w:pPr>
      <w:r>
        <w:rPr>
          <w:rFonts w:ascii="Calibri" w:cs="Calibri" w:eastAsia="Calibri" w:hAnsi="Calibri"/>
          <w:color w:val="1a1a1a"/>
          <w:sz w:val="22"/>
          <w:szCs w:val="22"/>
        </w:rPr>
        <w:t xml:space="preserve">The patient questionnaire (Stage One) is AI-assisted — not AI-generated. The system uses branching logic to guide patients through relevant questions based on their initial responses. If a patient reports chest pain, the system immediately branches into cardiac red-flag screening. If they report a rash, it asks about duration, spread, itchiness, and fever.</w:t>
      </w:r>
    </w:p>
    <w:p>
      <w:pPr>
        <w:spacing w:after="150"/>
      </w:pPr>
      <w:r>
        <w:rPr>
          <w:rFonts w:ascii="Calibri" w:cs="Calibri" w:eastAsia="Calibri" w:hAnsi="Calibri"/>
          <w:color w:val="1a1a1a"/>
          <w:sz w:val="22"/>
          <w:szCs w:val="22"/>
        </w:rPr>
        <w:t xml:space="preserve">This is not diagnosis. This is structured data collection — the same questions a GP would ask, presented in the same clinical order, capturing the same information. The difference is that the patient can do it at midnight, take their time, and the GP receives a clean, structured summary instead of scribbled notes from a phone call.</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Branching questionnaire logic designed and maintained by clinical teams — not tech companies.</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Red-flag questions trigger immediate escalation regardless of other responses.</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AI generates a structured clinical summary for the Triage GP — not a diagnosis, a summary.</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Natural language processing helps patients who struggle with medical terminology — "it hurts when I breathe in deeply" maps to "pleuritic chest pain" for the clinical record.</w:t>
      </w:r>
    </w:p>
    <w:p>
      <w:pPr>
        <w:pStyle w:val="Heading2"/>
        <w:spacing w:after="150" w:before="300"/>
      </w:pPr>
      <w:r>
        <w:rPr>
          <w:rFonts w:ascii="Calibri" w:cs="Calibri" w:eastAsia="Calibri" w:hAnsi="Calibri"/>
          <w:b/>
          <w:bCs/>
          <w:color w:val="2E7D32"/>
          <w:sz w:val="26"/>
          <w:szCs w:val="26"/>
        </w:rPr>
        <w:t xml:space="preserve">5.2 — Triage Support</w:t>
      </w:r>
    </w:p>
    <w:p>
      <w:pPr>
        <w:spacing w:after="150"/>
      </w:pPr>
      <w:r>
        <w:rPr>
          <w:rFonts w:ascii="Calibri" w:cs="Calibri" w:eastAsia="Calibri" w:hAnsi="Calibri"/>
          <w:color w:val="1a1a1a"/>
          <w:sz w:val="22"/>
          <w:szCs w:val="22"/>
        </w:rPr>
        <w:t xml:space="preserve">The Triage GP reviews each case with AI-generated risk scoring and suggested routing — but makes every decision themselves. The AI acts as a second pair of eyes, flagging patterns the GP might miss in a busy queue:</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"This patient has submitted three times in six weeks with similar symptoms — consider chronic condition screening."</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"Blood pressure readings from pharmacy integration show a rising trend over four submissions."</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"Patient is on Medication X and reporting Symptom Y — known interaction flagged."</w:t>
      </w:r>
    </w:p>
    <w:p>
      <w:pPr>
        <w:spacing w:after="150"/>
      </w:pPr>
      <w:r>
        <w:rPr>
          <w:rFonts w:ascii="Calibri" w:cs="Calibri" w:eastAsia="Calibri" w:hAnsi="Calibri"/>
          <w:color w:val="1a1a1a"/>
          <w:sz w:val="22"/>
          <w:szCs w:val="22"/>
        </w:rPr>
        <w:t xml:space="preserve">The GP can accept, override, or ignore every AI suggestion. The AI learns from overrides — not to change its clinical logic, but to refine its presentation of information to match how that practice's clinicians prefer to work.</w:t>
      </w:r>
    </w:p>
    <w:p>
      <w:pPr>
        <w:pStyle w:val="Heading2"/>
        <w:spacing w:after="150" w:before="300"/>
      </w:pPr>
      <w:r>
        <w:rPr>
          <w:rFonts w:ascii="Calibri" w:cs="Calibri" w:eastAsia="Calibri" w:hAnsi="Calibri"/>
          <w:b/>
          <w:bCs/>
          <w:color w:val="2E7D32"/>
          <w:sz w:val="26"/>
          <w:szCs w:val="26"/>
        </w:rPr>
        <w:t xml:space="preserve">5.3 — Administrative Automation</w:t>
      </w:r>
    </w:p>
    <w:p>
      <w:pPr>
        <w:spacing w:after="150"/>
      </w:pPr>
      <w:r>
        <w:rPr>
          <w:rFonts w:ascii="Calibri" w:cs="Calibri" w:eastAsia="Calibri" w:hAnsi="Calibri"/>
          <w:color w:val="1a1a1a"/>
          <w:sz w:val="22"/>
          <w:szCs w:val="22"/>
        </w:rPr>
        <w:t xml:space="preserve">This is where AI saves the most time and causes the least controversy:</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b/>
          <w:bCs/>
          <w:color w:val="1a1a1a"/>
          <w:sz w:val="22"/>
          <w:szCs w:val="22"/>
        </w:rPr>
        <w:t xml:space="preserve">Referral letters: </w:t>
      </w:r>
      <w:r>
        <w:rPr>
          <w:rFonts w:ascii="Calibri" w:cs="Calibri" w:eastAsia="Calibri" w:hAnsi="Calibri"/>
          <w:color w:val="1a1a1a"/>
          <w:sz w:val="22"/>
          <w:szCs w:val="22"/>
        </w:rPr>
        <w:t xml:space="preserve">AI drafts referral letters from consultation notes — the GP reviews and signs. Currently takes 5–10 minutes per letter. AI draft takes 30 seconds, review takes 1 minute.</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b/>
          <w:bCs/>
          <w:color w:val="1a1a1a"/>
          <w:sz w:val="22"/>
          <w:szCs w:val="22"/>
        </w:rPr>
        <w:t xml:space="preserve">Clinical coding: </w:t>
      </w:r>
      <w:r>
        <w:rPr>
          <w:rFonts w:ascii="Calibri" w:cs="Calibri" w:eastAsia="Calibri" w:hAnsi="Calibri"/>
          <w:color w:val="1a1a1a"/>
          <w:sz w:val="22"/>
          <w:szCs w:val="22"/>
        </w:rPr>
        <w:t xml:space="preserve">AI codes each consultation to SNOMED-CT in real time as the GP enters notes. Currently done manually or retrospectively — a major source of errors and audit failures.</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b/>
          <w:bCs/>
          <w:color w:val="1a1a1a"/>
          <w:sz w:val="22"/>
          <w:szCs w:val="22"/>
        </w:rPr>
        <w:t xml:space="preserve">Prescription management: </w:t>
      </w:r>
      <w:r>
        <w:rPr>
          <w:rFonts w:ascii="Calibri" w:cs="Calibri" w:eastAsia="Calibri" w:hAnsi="Calibri"/>
          <w:color w:val="1a1a1a"/>
          <w:sz w:val="22"/>
          <w:szCs w:val="22"/>
        </w:rPr>
        <w:t xml:space="preserve">AI flags repeat prescriptions due for review, identifies patients on medications that require monitoring bloods, and generates recall lists automatically.</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b/>
          <w:bCs/>
          <w:color w:val="1a1a1a"/>
          <w:sz w:val="22"/>
          <w:szCs w:val="22"/>
        </w:rPr>
        <w:t xml:space="preserve">Appointment follow-up: </w:t>
      </w:r>
      <w:r>
        <w:rPr>
          <w:rFonts w:ascii="Calibri" w:cs="Calibri" w:eastAsia="Calibri" w:hAnsi="Calibri"/>
          <w:color w:val="1a1a1a"/>
          <w:sz w:val="22"/>
          <w:szCs w:val="22"/>
        </w:rPr>
        <w:t xml:space="preserve">AI sends patients their action plan, follow-up reminders, and self-care instructions after every appointment — based on the GP's consultation notes, not generic templates.</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b/>
          <w:bCs/>
          <w:color w:val="1a1a1a"/>
          <w:sz w:val="22"/>
          <w:szCs w:val="22"/>
        </w:rPr>
        <w:t xml:space="preserve">Test results routing: </w:t>
      </w:r>
      <w:r>
        <w:rPr>
          <w:rFonts w:ascii="Calibri" w:cs="Calibri" w:eastAsia="Calibri" w:hAnsi="Calibri"/>
          <w:color w:val="1a1a1a"/>
          <w:sz w:val="22"/>
          <w:szCs w:val="22"/>
        </w:rPr>
        <w:t xml:space="preserve">AI categorises incoming test results as normal (patient notified automatically), borderline (flagged for GP review), or abnormal (urgent GP review). Currently every result sits in a GP's inbox regardless of clinical significance.</w:t>
      </w:r>
    </w:p>
    <w:p>
      <w:pPr>
        <w:pStyle w:val="Heading2"/>
        <w:spacing w:after="150" w:before="300"/>
      </w:pPr>
      <w:r>
        <w:rPr>
          <w:rFonts w:ascii="Calibri" w:cs="Calibri" w:eastAsia="Calibri" w:hAnsi="Calibri"/>
          <w:b/>
          <w:bCs/>
          <w:color w:val="2E7D32"/>
          <w:sz w:val="26"/>
          <w:szCs w:val="26"/>
        </w:rPr>
        <w:t xml:space="preserve">5.4 — What AI Does Not Do</w:t>
      </w:r>
    </w:p>
    <w:p>
      <w:pPr>
        <w:spacing w:after="150"/>
      </w:pPr>
      <w:r>
        <w:rPr>
          <w:rFonts w:ascii="Calibri" w:cs="Calibri" w:eastAsia="Calibri" w:hAnsi="Calibri"/>
          <w:color w:val="1a1a1a"/>
          <w:sz w:val="22"/>
          <w:szCs w:val="22"/>
        </w:rPr>
        <w:t xml:space="preserve">To be absolutely clear — and this is written into the charter as a legal safeguard, not just a principle:</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AI does not diagnose. Ever. Under any circumstances.</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AI does not prescribe. It may suggest based on formulary and history, but a qualified clinician signs every prescription.</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AI does not make triage decisions. It recommends routing. The Triage GP decides.</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AI does not replace face-to-face consultation. It makes that consultation better by ensuring the GP has complete information before the patient sits down.</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AI does not access patient data outside the NHS system. No commercial data sharing. No third-party analytics. No selling access to patient datasets. This is NHS infrastructure, not a tech platform.</w:t>
      </w:r>
    </w:p>
    <w:p>
      <w:pPr>
        <w:spacing w:after="80"/>
        <w:ind w:left="720" w:hanging="360"/>
      </w:pPr>
      <w:r>
        <w:rPr>
          <w:rFonts w:ascii="Calibri" w:cs="Calibri" w:eastAsia="Calibri" w:hAnsi="Calibri"/>
          <w:color w:val="2E7D32"/>
          <w:sz w:val="22"/>
          <w:szCs w:val="22"/>
        </w:rPr>
        <w:t xml:space="preserve">•  </w:t>
      </w:r>
      <w:r>
        <w:rPr>
          <w:rFonts w:ascii="Calibri" w:cs="Calibri" w:eastAsia="Calibri" w:hAnsi="Calibri"/>
          <w:color w:val="1a1a1a"/>
          <w:sz w:val="22"/>
          <w:szCs w:val="22"/>
        </w:rPr>
        <w:t xml:space="preserve">AI systems are audited annually by an independent clinical safety body — not by the company that built them.</w:t>
      </w:r>
    </w:p>
    <w:p>
      <w:pPr>
        <w:pBdr>
          <w:left w:val="single" w:color="2E7D32" w:sz="3" w:space="10"/>
        </w:pBdr>
        <w:spacing w:after="200" w:before="200"/>
        <w:ind w:left="720"/>
      </w:pPr>
      <w:r>
        <w:rPr>
          <w:rFonts w:ascii="Calibri" w:cs="Calibri" w:eastAsia="Calibri" w:hAnsi="Calibri"/>
          <w:i/>
          <w:iCs/>
          <w:color w:val="2E7D32"/>
          <w:sz w:val="22"/>
          <w:szCs w:val="22"/>
        </w:rPr>
        <w:t xml:space="preserve">AI does the paperwork. Humans do the medicine. That is the line, and it does not move.</w:t>
      </w:r>
    </w:p>
    <w:p>
      <w:r>
        <w:br w:type="page"/>
      </w:r>
    </w:p>
    <w:p>
      <w:pPr>
        <w:pStyle w:val="Heading1"/>
        <w:spacing w:after="200" w:before="400"/>
      </w:pPr>
      <w:r>
        <w:rPr>
          <w:rFonts w:ascii="Calibri" w:cs="Calibri" w:eastAsia="Calibri" w:hAnsi="Calibri"/>
          <w:b/>
          <w:bCs/>
          <w:color w:val="2E7D32"/>
          <w:sz w:val="32"/>
          <w:szCs w:val="32"/>
        </w:rPr>
        <w:t xml:space="preserve">Summary</w:t>
      </w:r>
    </w:p>
    <w:p>
      <w:pPr>
        <w:spacing w:after="150"/>
      </w:pPr>
      <w:r>
        <w:rPr>
          <w:rFonts w:ascii="Calibri" w:cs="Calibri" w:eastAsia="Calibri" w:hAnsi="Calibri"/>
          <w:color w:val="1a1a1a"/>
          <w:sz w:val="22"/>
          <w:szCs w:val="22"/>
        </w:rPr>
        <w:t xml:space="preserve">General practice does not need more money thrown at a broken structure. It needs a different structure. The GP is not a generalist who sees everything — they are a specialist who sees what they are trained to treat. The patient is not a supplicant begging for a ten-minute slot — they are a person whose needs are assessed, routed, and met by the right clinician at the right time.</w:t>
      </w:r>
    </w:p>
    <w:p>
      <w:pPr>
        <w:spacing w:after="150"/>
      </w:pPr>
      <w:r>
        <w:rPr>
          <w:rFonts w:ascii="Calibri" w:cs="Calibri" w:eastAsia="Calibri" w:hAnsi="Calibri"/>
          <w:color w:val="1a1a1a"/>
          <w:sz w:val="22"/>
          <w:szCs w:val="22"/>
        </w:rPr>
        <w:t xml:space="preserve">The Three-Stage Pathway captures what the patient needs before they set foot in the surgery. The Triage GP multiplies clinical capacity by routing a hundred cases a day to the right destination. The Specialist GP sees fewer patients but treats them properly — twenty minutes, full information, PCSA framework, follow-up booked before they leave. The AI layer handles the administration so that clinicians can do clinical work.</w:t>
      </w:r>
    </w:p>
    <w:p>
      <w:pPr>
        <w:spacing w:after="150"/>
      </w:pPr>
      <w:r>
        <w:rPr>
          <w:rFonts w:ascii="Calibri" w:cs="Calibri" w:eastAsia="Calibri" w:hAnsi="Calibri"/>
          <w:color w:val="1a1a1a"/>
          <w:sz w:val="22"/>
          <w:szCs w:val="22"/>
        </w:rPr>
        <w:t xml:space="preserve">This is not a revolution. It is a correction. General practice was never supposed to be a ten-minute lottery. It was supposed to be the foundation of a national health service where the first doctor you see is also the best doctor for your problem. BUILD makes that real.</w:t>
      </w:r>
    </w:p>
    <w:p>
      <w:pPr>
        <w:pBdr>
          <w:left w:val="single" w:color="2E7D32" w:sz="3" w:space="10"/>
        </w:pBdr>
        <w:spacing w:after="200" w:before="200"/>
        <w:ind w:left="720"/>
      </w:pPr>
      <w:r>
        <w:rPr>
          <w:rFonts w:ascii="Calibri" w:cs="Calibri" w:eastAsia="Calibri" w:hAnsi="Calibri"/>
          <w:i/>
          <w:iCs/>
          <w:color w:val="2E7D32"/>
          <w:sz w:val="22"/>
          <w:szCs w:val="22"/>
        </w:rPr>
        <w:t xml:space="preserve">Your GP is a specialist — not a search engine. Treat them like one.</w:t>
      </w:r>
    </w:p>
    <w:p>
      <w:pPr>
        <w:spacing w:after="100" w:before="100"/>
      </w:pPr>
    </w:p>
    <w:p>
      <w:pPr>
        <w:spacing w:before="400"/>
        <w:jc w:val="center"/>
      </w:pPr>
      <w:r>
        <w:rPr>
          <w:rFonts w:ascii="Calibri" w:cs="Calibri" w:eastAsia="Calibri" w:hAnsi="Calibri"/>
          <w:color w:val="555555"/>
          <w:sz w:val="20"/>
          <w:szCs w:val="20"/>
        </w:rPr>
        <w:t xml:space="preserve">BUILD UK — General Practice Charter — 2026</w:t>
      </w:r>
    </w:p>
    <w:p>
      <w:pPr>
        <w:jc w:val="center"/>
      </w:pPr>
      <w:r>
        <w:rPr>
          <w:rFonts w:ascii="Calibri" w:cs="Calibri" w:eastAsia="Calibri" w:hAnsi="Calibri"/>
          <w:color w:val="2E7D32"/>
          <w:sz w:val="20"/>
          <w:szCs w:val="20"/>
        </w:rPr>
        <w:t xml:space="preserve">builduk.club/policy</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55555"/>
        <w:sz w:val="18"/>
        <w:szCs w:val="18"/>
      </w:rPr>
      <w:t xml:space="preserve">Page </w:t>
    </w:r>
    <w:r>
      <w:rPr>
        <w:rFonts w:ascii="Calibri" w:cs="Calibri" w:eastAsia="Calibri" w:hAnsi="Calibri"/>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555555"/>
        <w:sz w:val="18"/>
        <w:szCs w:val="18"/>
      </w:rPr>
      <w:t xml:space="preserve">BUILD UK — General Practice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2026-09-26T13:58:17.910Z</dcterms:created>
  <dcterms:modified xsi:type="dcterms:W3CDTF">2026-09-26T13:58:17.920Z</dcterms:modified>
</cp:coreProperties>
</file>

<file path=docProps/custom.xml><?xml version="1.0" encoding="utf-8"?>
<Properties xmlns="http://schemas.openxmlformats.org/officeDocument/2006/custom-properties" xmlns:vt="http://schemas.openxmlformats.org/officeDocument/2006/docPropsVTypes"/>
</file>